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7.0 -->
  <w:body>
    <w:p w:rsidR="00D26FB3" w:rsidRPr="000075DA" w14:paraId="5618DABC" w14:textId="20509667">
      <w:pPr>
        <w:jc w:val="center"/>
        <w:rPr>
          <w:lang w:val="lv-LV"/>
        </w:rPr>
      </w:pPr>
      <w:r>
        <w:rPr>
          <w:lang w:val="lv-LV"/>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6.1pt">
            <v:imagedata r:id="rId5" r:href="rId6" o:title=""/>
          </v:shape>
        </w:pict>
      </w:r>
    </w:p>
    <w:p w:rsidR="00D26FB3" w:rsidRPr="000075DA" w14:paraId="128C40FB" w14:textId="77777777">
      <w:pPr>
        <w:jc w:val="center"/>
        <w:rPr>
          <w:sz w:val="6"/>
          <w:szCs w:val="6"/>
          <w:lang w:val="lv-LV"/>
        </w:rPr>
      </w:pPr>
    </w:p>
    <w:p w:rsidR="00FD5B43" w:rsidRPr="000075DA" w:rsidP="00112951" w14:paraId="29A59921" w14:textId="77777777">
      <w:pPr>
        <w:spacing w:after="100"/>
        <w:jc w:val="center"/>
        <w:rPr>
          <w:caps/>
          <w:sz w:val="36"/>
          <w:szCs w:val="36"/>
          <w:lang w:val="lv-LV"/>
        </w:rPr>
      </w:pPr>
      <w:r w:rsidRPr="000075DA">
        <w:rPr>
          <w:caps/>
          <w:sz w:val="36"/>
          <w:szCs w:val="36"/>
          <w:lang w:val="lv-LV"/>
        </w:rPr>
        <w:fldChar w:fldCharType="begin"/>
      </w:r>
      <w:r w:rsidRPr="000075DA">
        <w:rPr>
          <w:caps/>
          <w:sz w:val="36"/>
          <w:szCs w:val="36"/>
          <w:lang w:val="lv-LV"/>
        </w:rPr>
        <w:instrText xml:space="preserve"> DOCPROPERTY  STRV_NOSAUKUMS  \* MERGEFORMAT </w:instrText>
      </w:r>
      <w:r w:rsidRPr="000075DA">
        <w:rPr>
          <w:caps/>
          <w:sz w:val="36"/>
          <w:szCs w:val="36"/>
          <w:lang w:val="lv-LV"/>
        </w:rPr>
        <w:fldChar w:fldCharType="separate"/>
      </w:r>
      <w:r w:rsidRPr="000075DA">
        <w:rPr>
          <w:caps/>
          <w:sz w:val="36"/>
          <w:szCs w:val="36"/>
          <w:lang w:val="lv-LV"/>
        </w:rPr>
        <w:t>Rīgas Juglas vidusskola</w:t>
      </w:r>
      <w:r w:rsidRPr="000075DA">
        <w:rPr>
          <w:caps/>
          <w:sz w:val="36"/>
          <w:szCs w:val="36"/>
          <w:lang w:val="lv-LV"/>
        </w:rPr>
        <w:fldChar w:fldCharType="end"/>
      </w:r>
    </w:p>
    <w:p w:rsidR="00D26FB3" w:rsidRPr="000075DA" w:rsidP="00702070" w14:paraId="50F04674" w14:textId="77777777">
      <w:pPr>
        <w:tabs>
          <w:tab w:val="left" w:pos="3960"/>
        </w:tabs>
        <w:jc w:val="center"/>
        <w:rPr>
          <w:sz w:val="22"/>
          <w:szCs w:val="22"/>
          <w:lang w:val="lv-LV"/>
        </w:rPr>
      </w:pPr>
      <w:r w:rsidRPr="000075DA">
        <w:rPr>
          <w:sz w:val="22"/>
          <w:szCs w:val="22"/>
          <w:lang w:val="lv-LV"/>
        </w:rPr>
        <w:t>Kvēles iela 64, Rīga, LV-1064, tālrunis 67533669, 67533664, e</w:t>
      </w:r>
      <w:r w:rsidRPr="000075DA">
        <w:rPr>
          <w:sz w:val="22"/>
          <w:szCs w:val="22"/>
          <w:lang w:val="lv-LV"/>
        </w:rPr>
        <w:noBreakHyphen/>
        <w:t>pasts: rjvs@riga.lv</w:t>
      </w:r>
    </w:p>
    <w:p w:rsidR="00AB31DF" w:rsidRPr="000075DA" w:rsidP="00702070" w14:paraId="2CCBA436" w14:textId="77777777">
      <w:pPr>
        <w:tabs>
          <w:tab w:val="left" w:pos="3960"/>
        </w:tabs>
        <w:jc w:val="center"/>
        <w:rPr>
          <w:sz w:val="26"/>
          <w:szCs w:val="26"/>
          <w:lang w:val="lv-LV"/>
        </w:rPr>
      </w:pPr>
    </w:p>
    <w:p w:rsidR="006A10A6" w:rsidP="00C26877" w14:paraId="1B677DD1" w14:textId="77777777">
      <w:pPr>
        <w:tabs>
          <w:tab w:val="left" w:pos="1440"/>
          <w:tab w:val="center" w:pos="4629"/>
        </w:tabs>
        <w:jc w:val="center"/>
        <w:rPr>
          <w:caps/>
          <w:sz w:val="34"/>
          <w:szCs w:val="34"/>
          <w:lang w:val="lv-LV"/>
        </w:rPr>
      </w:pPr>
      <w:r>
        <w:rPr>
          <w:caps/>
          <w:sz w:val="34"/>
          <w:szCs w:val="34"/>
          <w:lang w:val="lv-LV"/>
        </w:rPr>
        <w:t>IEKŠĒJIE NOTEIKUMI</w:t>
      </w:r>
    </w:p>
    <w:p w:rsidR="00C26877" w:rsidRPr="002E316A" w:rsidP="00C26877" w14:paraId="6C52785D" w14:textId="77777777">
      <w:pPr>
        <w:jc w:val="center"/>
        <w:rPr>
          <w:sz w:val="16"/>
          <w:szCs w:val="16"/>
          <w:lang w:val="lv-LV"/>
        </w:rPr>
      </w:pPr>
    </w:p>
    <w:p w:rsidR="00C26877" w:rsidRPr="000075DA" w:rsidP="00C26877" w14:paraId="32E085E4" w14:textId="77777777">
      <w:pPr>
        <w:tabs>
          <w:tab w:val="left" w:pos="1440"/>
          <w:tab w:val="center" w:pos="4629"/>
        </w:tabs>
        <w:jc w:val="center"/>
        <w:rPr>
          <w:sz w:val="26"/>
          <w:szCs w:val="26"/>
          <w:lang w:val="lv-LV"/>
        </w:rPr>
      </w:pPr>
      <w:r w:rsidRPr="000075DA">
        <w:rPr>
          <w:sz w:val="26"/>
          <w:szCs w:val="26"/>
          <w:lang w:val="lv-LV"/>
        </w:rPr>
        <w:t>Rīgā</w:t>
      </w:r>
    </w:p>
    <w:p w:rsidR="00C26877" w:rsidRPr="000075DA" w:rsidP="00C26877" w14:paraId="6A7D4A47" w14:textId="77777777">
      <w:pPr>
        <w:tabs>
          <w:tab w:val="left" w:pos="1440"/>
          <w:tab w:val="center" w:pos="4629"/>
        </w:tabs>
        <w:rPr>
          <w:sz w:val="26"/>
          <w:szCs w:val="26"/>
          <w:lang w:val="lv-LV"/>
        </w:rPr>
      </w:pPr>
    </w:p>
    <w:tbl>
      <w:tblPr>
        <w:tblW w:w="9747" w:type="dxa"/>
        <w:tblLayout w:type="fixed"/>
        <w:tblLook w:val="0000"/>
      </w:tblPr>
      <w:tblGrid>
        <w:gridCol w:w="2660"/>
        <w:gridCol w:w="3402"/>
        <w:gridCol w:w="3685"/>
      </w:tblGrid>
      <w:tr w14:paraId="217F2C38" w14:textId="77777777" w:rsidTr="00D35D12">
        <w:tblPrEx>
          <w:tblW w:w="9747" w:type="dxa"/>
          <w:tblLayout w:type="fixed"/>
          <w:tblLook w:val="0000"/>
        </w:tblPrEx>
        <w:tc>
          <w:tcPr>
            <w:tcW w:w="2660" w:type="dxa"/>
          </w:tcPr>
          <w:p w:rsidR="00C26877" w:rsidRPr="000075DA" w:rsidP="00D35D12" w14:paraId="63976673" w14:textId="77777777">
            <w:pPr>
              <w:tabs>
                <w:tab w:val="left" w:pos="360"/>
                <w:tab w:val="left" w:pos="3960"/>
              </w:tabs>
              <w:rPr>
                <w:sz w:val="26"/>
                <w:szCs w:val="26"/>
                <w:lang w:val="lv-LV"/>
              </w:rPr>
            </w:pPr>
            <w:r w:rsidRPr="000075DA">
              <w:rPr>
                <w:sz w:val="26"/>
                <w:szCs w:val="26"/>
                <w:lang w:val="lv-LV"/>
              </w:rPr>
              <w:fldChar w:fldCharType="begin"/>
            </w:r>
            <w:r w:rsidRPr="000075DA">
              <w:rPr>
                <w:sz w:val="26"/>
                <w:szCs w:val="26"/>
                <w:lang w:val="lv-LV"/>
              </w:rPr>
              <w:instrText xml:space="preserve"> DOCPROPERTY  REG_DATUMS </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20.05.2026.</w:t>
            </w:r>
            <w:r w:rsidRPr="000075DA">
              <w:rPr>
                <w:sz w:val="26"/>
                <w:szCs w:val="26"/>
                <w:lang w:val="lv-LV"/>
              </w:rPr>
              <w:fldChar w:fldCharType="end"/>
            </w:r>
          </w:p>
        </w:tc>
        <w:tc>
          <w:tcPr>
            <w:tcW w:w="3402" w:type="dxa"/>
          </w:tcPr>
          <w:p w:rsidR="00C26877" w:rsidRPr="000075DA" w:rsidP="00D35D12" w14:paraId="42422FC1" w14:textId="77777777">
            <w:pPr>
              <w:tabs>
                <w:tab w:val="left" w:pos="360"/>
                <w:tab w:val="left" w:pos="3960"/>
              </w:tabs>
              <w:jc w:val="center"/>
              <w:rPr>
                <w:sz w:val="26"/>
                <w:szCs w:val="26"/>
                <w:lang w:val="lv-LV"/>
              </w:rPr>
            </w:pPr>
          </w:p>
        </w:tc>
        <w:tc>
          <w:tcPr>
            <w:tcW w:w="3685" w:type="dxa"/>
          </w:tcPr>
          <w:p w:rsidR="00C26877" w:rsidRPr="000075DA" w:rsidP="00D35D12" w14:paraId="002EE120" w14:textId="77777777">
            <w:pPr>
              <w:tabs>
                <w:tab w:val="left" w:pos="360"/>
                <w:tab w:val="left" w:pos="3960"/>
              </w:tabs>
              <w:jc w:val="right"/>
              <w:rPr>
                <w:sz w:val="26"/>
                <w:szCs w:val="26"/>
                <w:lang w:val="lv-LV"/>
              </w:rPr>
            </w:pPr>
            <w:r w:rsidRPr="000075DA">
              <w:rPr>
                <w:sz w:val="26"/>
                <w:szCs w:val="26"/>
                <w:lang w:val="lv-LV"/>
              </w:rPr>
              <w:t xml:space="preserve">Nr. </w:t>
            </w:r>
            <w:r w:rsidRPr="000075DA">
              <w:rPr>
                <w:sz w:val="26"/>
                <w:szCs w:val="26"/>
                <w:lang w:val="lv-LV"/>
              </w:rPr>
              <w:fldChar w:fldCharType="begin"/>
            </w:r>
            <w:r w:rsidRPr="000075DA">
              <w:rPr>
                <w:sz w:val="26"/>
                <w:szCs w:val="26"/>
                <w:lang w:val="lv-LV"/>
              </w:rPr>
              <w:instrText xml:space="preserve"> DOCPROPERTY  REG_NUMURS  \* MERGEFORMAT </w:instrText>
            </w:r>
            <w:r w:rsidRPr="000075DA">
              <w:rPr>
                <w:sz w:val="26"/>
                <w:szCs w:val="26"/>
                <w:lang w:val="lv-LV"/>
              </w:rPr>
              <w:fldChar w:fldCharType="separate"/>
            </w:r>
            <w:r w:rsidRPr="000075DA">
              <w:rPr>
                <w:sz w:val="26"/>
                <w:szCs w:val="26"/>
                <w:lang w:val="lv-LV"/>
              </w:rPr>
              <w:t>VSJ-26-4-nts</w:t>
            </w:r>
            <w:r w:rsidRPr="000075DA">
              <w:rPr>
                <w:sz w:val="26"/>
                <w:szCs w:val="26"/>
                <w:lang w:val="lv-LV"/>
              </w:rPr>
              <w:fldChar w:fldCharType="end"/>
            </w:r>
          </w:p>
        </w:tc>
      </w:tr>
    </w:tbl>
    <w:p w:rsidR="00C26877" w:rsidRPr="000075DA" w:rsidP="00C26877" w14:paraId="26D01E8A" w14:textId="77777777">
      <w:pPr>
        <w:ind w:firstLine="720"/>
        <w:jc w:val="both"/>
        <w:rPr>
          <w:sz w:val="26"/>
          <w:szCs w:val="26"/>
          <w:lang w:val="lv-LV"/>
        </w:rPr>
      </w:pPr>
    </w:p>
    <w:p w:rsidR="00C26877" w:rsidRPr="000075DA" w:rsidP="00C26877" w14:paraId="19304CDB" w14:textId="77777777">
      <w:pPr>
        <w:ind w:firstLine="720"/>
        <w:jc w:val="both"/>
        <w:rPr>
          <w:sz w:val="26"/>
          <w:szCs w:val="26"/>
          <w:lang w:val="lv-LV"/>
        </w:rPr>
      </w:pPr>
    </w:p>
    <w:p w:rsidR="00AF7730" w:rsidRPr="00AC5BDA" w:rsidP="00AF7730" w14:paraId="45433008" w14:textId="77777777">
      <w:pPr>
        <w:jc w:val="center"/>
        <w:rPr>
          <w:b/>
          <w:bCs/>
          <w:sz w:val="26"/>
          <w:szCs w:val="26"/>
          <w:lang w:val="lv-LV"/>
        </w:rPr>
      </w:pPr>
      <w:r w:rsidRPr="00AC5BDA">
        <w:rPr>
          <w:b/>
          <w:bCs/>
          <w:sz w:val="26"/>
          <w:szCs w:val="26"/>
          <w:lang w:val="lv-LV"/>
        </w:rPr>
        <w:t>Izglītojamo uzņemšanas kārtība Rīgas Juglas vidusskola vispārējās vidējās izglītības programmā 2026./2027. mācību gadā</w:t>
      </w:r>
    </w:p>
    <w:p w:rsidR="00AF7730" w:rsidRPr="00AC5BDA" w:rsidP="00AF7730" w14:paraId="3D967A20" w14:textId="77777777">
      <w:pPr>
        <w:ind w:left="720"/>
        <w:jc w:val="right"/>
        <w:rPr>
          <w:rStyle w:val="5"/>
          <w:rFonts w:eastAsia="Arial Unicode MS"/>
          <w:sz w:val="26"/>
          <w:szCs w:val="26"/>
          <w:lang w:val="lv-LV"/>
        </w:rPr>
      </w:pPr>
    </w:p>
    <w:p w:rsidR="00AF7730" w:rsidRPr="00AC5BDA" w:rsidP="00AF7730" w14:paraId="50D7E196" w14:textId="77777777">
      <w:pPr>
        <w:ind w:left="720"/>
        <w:jc w:val="right"/>
        <w:rPr>
          <w:rStyle w:val="5"/>
          <w:rFonts w:eastAsia="Arial Unicode MS"/>
          <w:sz w:val="26"/>
          <w:szCs w:val="26"/>
          <w:lang w:val="lv-LV"/>
        </w:rPr>
      </w:pPr>
    </w:p>
    <w:p w:rsidR="00AF7730" w:rsidRPr="00AC5BDA" w:rsidP="00AF7730" w14:paraId="04F607AB" w14:textId="77777777">
      <w:pPr>
        <w:jc w:val="right"/>
        <w:rPr>
          <w:rStyle w:val="5"/>
          <w:rFonts w:eastAsia="Arial Unicode MS"/>
          <w:sz w:val="26"/>
          <w:szCs w:val="26"/>
          <w:lang w:val="lv-LV"/>
        </w:rPr>
      </w:pPr>
      <w:r w:rsidRPr="00AC5BDA">
        <w:rPr>
          <w:rStyle w:val="5"/>
          <w:rFonts w:eastAsia="Arial Unicode MS"/>
          <w:sz w:val="26"/>
          <w:szCs w:val="26"/>
          <w:lang w:val="lv-LV"/>
        </w:rPr>
        <w:t>Izdoti saskaņā ar Vispārējās izglītības likuma 41. panta</w:t>
      </w:r>
    </w:p>
    <w:p w:rsidR="00AF7730" w:rsidRPr="00AC5BDA" w:rsidP="00AF7730" w14:paraId="6D90EC3B" w14:textId="77777777">
      <w:pPr>
        <w:jc w:val="right"/>
        <w:rPr>
          <w:rStyle w:val="5"/>
          <w:rFonts w:eastAsia="Arial Unicode MS"/>
          <w:sz w:val="26"/>
          <w:szCs w:val="26"/>
          <w:lang w:val="lv-LV"/>
        </w:rPr>
      </w:pPr>
      <w:r w:rsidRPr="00AC5BDA">
        <w:rPr>
          <w:rStyle w:val="5"/>
          <w:rFonts w:eastAsia="Arial Unicode MS"/>
          <w:sz w:val="26"/>
          <w:szCs w:val="26"/>
          <w:lang w:val="lv-LV"/>
        </w:rPr>
        <w:t>otro daļu un Ministru kabineta 2022. gada 11. janvāra</w:t>
      </w:r>
    </w:p>
    <w:p w:rsidR="00AF7730" w:rsidRPr="00AC5BDA" w:rsidP="00AF7730" w14:paraId="6BC38DB7" w14:textId="77777777">
      <w:pPr>
        <w:jc w:val="right"/>
        <w:rPr>
          <w:sz w:val="26"/>
          <w:szCs w:val="26"/>
          <w:lang w:val="lv-LV" w:eastAsia="zh-CN"/>
        </w:rPr>
      </w:pPr>
      <w:r w:rsidRPr="00AC5BDA">
        <w:rPr>
          <w:rStyle w:val="5"/>
          <w:rFonts w:eastAsia="Arial Unicode MS"/>
          <w:sz w:val="26"/>
          <w:szCs w:val="26"/>
          <w:lang w:val="lv-LV"/>
        </w:rPr>
        <w:t>noteikumu Nr. 11 “</w:t>
      </w:r>
      <w:r w:rsidRPr="00AC5BDA">
        <w:rPr>
          <w:sz w:val="26"/>
          <w:szCs w:val="26"/>
          <w:lang w:val="lv-LV" w:eastAsia="zh-CN"/>
        </w:rPr>
        <w:t>Kārtība, kādā izglītojamie tiek</w:t>
      </w:r>
    </w:p>
    <w:p w:rsidR="00AF7730" w:rsidRPr="00AC5BDA" w:rsidP="00AF7730" w14:paraId="4820901A" w14:textId="77777777">
      <w:pPr>
        <w:jc w:val="right"/>
        <w:rPr>
          <w:sz w:val="26"/>
          <w:szCs w:val="26"/>
          <w:lang w:val="lv-LV" w:eastAsia="zh-CN"/>
        </w:rPr>
      </w:pPr>
      <w:r w:rsidRPr="00AC5BDA">
        <w:rPr>
          <w:sz w:val="26"/>
          <w:szCs w:val="26"/>
          <w:lang w:val="lv-LV" w:eastAsia="zh-CN"/>
        </w:rPr>
        <w:t>uzņemti vispārējās izglītības programmās un</w:t>
      </w:r>
    </w:p>
    <w:p w:rsidR="00AF7730" w:rsidRPr="00AC5BDA" w:rsidP="00AF7730" w14:paraId="24452192" w14:textId="77777777">
      <w:pPr>
        <w:jc w:val="right"/>
        <w:rPr>
          <w:sz w:val="26"/>
          <w:szCs w:val="26"/>
          <w:lang w:val="lv-LV" w:eastAsia="zh-CN"/>
        </w:rPr>
      </w:pPr>
      <w:r w:rsidRPr="00AC5BDA">
        <w:rPr>
          <w:sz w:val="26"/>
          <w:szCs w:val="26"/>
          <w:lang w:val="lv-LV" w:eastAsia="zh-CN"/>
        </w:rPr>
        <w:t>atskaitīti no tām, kā arī obligātās prasības izglītojamo</w:t>
      </w:r>
    </w:p>
    <w:p w:rsidR="00AF7730" w:rsidRPr="00AC5BDA" w:rsidP="00AF7730" w14:paraId="0B2595A4" w14:textId="77777777">
      <w:pPr>
        <w:jc w:val="right"/>
        <w:rPr>
          <w:sz w:val="26"/>
          <w:szCs w:val="26"/>
          <w:lang w:val="lv-LV" w:eastAsia="zh-CN"/>
        </w:rPr>
      </w:pPr>
      <w:r w:rsidRPr="00AC5BDA">
        <w:rPr>
          <w:sz w:val="26"/>
          <w:szCs w:val="26"/>
          <w:lang w:val="lv-LV" w:eastAsia="zh-CN"/>
        </w:rPr>
        <w:t>pārcelšanai nākamajā klasē” 7.</w:t>
      </w:r>
      <w:r w:rsidRPr="00AC5BDA">
        <w:rPr>
          <w:sz w:val="26"/>
          <w:szCs w:val="26"/>
          <w:vertAlign w:val="superscript"/>
          <w:lang w:val="lv-LV" w:eastAsia="zh-CN"/>
        </w:rPr>
        <w:t>4</w:t>
      </w:r>
      <w:r w:rsidRPr="00AC5BDA">
        <w:rPr>
          <w:sz w:val="26"/>
          <w:szCs w:val="26"/>
          <w:lang w:val="lv-LV" w:eastAsia="zh-CN"/>
        </w:rPr>
        <w:t xml:space="preserve"> un 7.</w:t>
      </w:r>
      <w:r w:rsidRPr="00AC5BDA">
        <w:rPr>
          <w:sz w:val="26"/>
          <w:szCs w:val="26"/>
          <w:vertAlign w:val="superscript"/>
          <w:lang w:val="lv-LV" w:eastAsia="zh-CN"/>
        </w:rPr>
        <w:t>6</w:t>
      </w:r>
      <w:r w:rsidRPr="00AC5BDA">
        <w:rPr>
          <w:sz w:val="26"/>
          <w:szCs w:val="26"/>
          <w:lang w:val="lv-LV" w:eastAsia="zh-CN"/>
        </w:rPr>
        <w:t xml:space="preserve"> punktu</w:t>
      </w:r>
    </w:p>
    <w:p w:rsidR="00AF7730" w:rsidRPr="00AC5BDA" w:rsidP="00AF7730" w14:paraId="3BEA5F83" w14:textId="77777777">
      <w:pPr>
        <w:ind w:left="720"/>
        <w:jc w:val="right"/>
        <w:rPr>
          <w:rStyle w:val="5"/>
          <w:rFonts w:eastAsia="Arial Unicode MS"/>
          <w:sz w:val="26"/>
          <w:szCs w:val="26"/>
          <w:lang w:val="lv-LV"/>
        </w:rPr>
      </w:pPr>
    </w:p>
    <w:p w:rsidR="00AF7730" w:rsidRPr="00AC5BDA" w:rsidP="00AF7730" w14:paraId="295F0181" w14:textId="77777777">
      <w:pPr>
        <w:ind w:left="720"/>
        <w:jc w:val="right"/>
        <w:rPr>
          <w:rStyle w:val="5"/>
          <w:rFonts w:eastAsia="Arial Unicode MS"/>
          <w:sz w:val="26"/>
          <w:szCs w:val="26"/>
          <w:lang w:val="lv-LV"/>
        </w:rPr>
      </w:pPr>
    </w:p>
    <w:p w:rsidR="00AF7730" w:rsidRPr="00AC5BDA" w:rsidP="00AF7730" w14:paraId="3CC96E55" w14:textId="77777777">
      <w:pPr>
        <w:pStyle w:val="Normal0"/>
        <w:numPr>
          <w:ilvl w:val="0"/>
          <w:numId w:val="2"/>
        </w:numPr>
        <w:spacing w:before="0" w:beforeAutospacing="0" w:after="0" w:afterAutospacing="0"/>
        <w:ind w:left="0" w:firstLine="0"/>
        <w:jc w:val="center"/>
        <w:rPr>
          <w:rFonts w:ascii="Times New Roman" w:hAnsi="Times New Roman"/>
          <w:b/>
          <w:color w:val="000000"/>
          <w:sz w:val="26"/>
          <w:szCs w:val="26"/>
        </w:rPr>
      </w:pPr>
      <w:r w:rsidRPr="00AC5BDA">
        <w:rPr>
          <w:rFonts w:ascii="Times New Roman" w:hAnsi="Times New Roman"/>
          <w:b/>
          <w:color w:val="000000"/>
          <w:sz w:val="26"/>
          <w:szCs w:val="26"/>
        </w:rPr>
        <w:t> Vispārīgie jautājumi</w:t>
      </w:r>
    </w:p>
    <w:p w:rsidR="00AF7730" w:rsidRPr="00AC5BDA" w:rsidP="00AF7730" w14:paraId="169A7CC3" w14:textId="77777777">
      <w:pPr>
        <w:pStyle w:val="Normal0"/>
        <w:spacing w:before="0" w:beforeAutospacing="0" w:after="0" w:afterAutospacing="0"/>
        <w:ind w:left="720"/>
        <w:rPr>
          <w:rFonts w:ascii="Times New Roman" w:hAnsi="Times New Roman"/>
          <w:bCs/>
          <w:color w:val="000000"/>
          <w:sz w:val="26"/>
          <w:szCs w:val="26"/>
        </w:rPr>
      </w:pPr>
    </w:p>
    <w:p w:rsidR="00AF7730" w:rsidRPr="00AC5BDA" w:rsidP="00AF7730" w14:paraId="3FB0FC10" w14:textId="77777777">
      <w:pPr>
        <w:pStyle w:val="BodyText"/>
        <w:ind w:right="43" w:firstLine="709"/>
        <w:rPr>
          <w:sz w:val="26"/>
          <w:szCs w:val="26"/>
          <w:lang w:val="lv-LV"/>
        </w:rPr>
      </w:pPr>
      <w:r w:rsidRPr="00AC5BDA">
        <w:rPr>
          <w:sz w:val="26"/>
          <w:szCs w:val="26"/>
          <w:lang w:val="lv-LV"/>
        </w:rPr>
        <w:t xml:space="preserve">1. Šie iekšējie noteikumi (turpmāk – iekšējie noteikumi) nosaka kārtību izglītojamo uzņemšanai Rīgas Juglas vidusskolā (turpmāk – izglītības iestāde) īstenotajā vispārējās vidējās izglītības programmas (turpmāk – izglītības programma) 10. klasē 2026./2027. mācību gadā. </w:t>
      </w:r>
    </w:p>
    <w:p w:rsidR="00AF7730" w:rsidRPr="00AC5BDA" w:rsidP="00AF7730" w14:paraId="03C2C6A3" w14:textId="77777777">
      <w:pPr>
        <w:pStyle w:val="BodyText"/>
        <w:ind w:right="43" w:firstLine="709"/>
        <w:rPr>
          <w:sz w:val="26"/>
          <w:szCs w:val="26"/>
          <w:lang w:val="lv-LV"/>
        </w:rPr>
      </w:pPr>
    </w:p>
    <w:p w:rsidR="00AF7730" w:rsidRPr="00AC5BDA" w:rsidP="00AF7730" w14:paraId="624B0001" w14:textId="77777777">
      <w:pPr>
        <w:pStyle w:val="BodyText"/>
        <w:ind w:right="43" w:firstLine="709"/>
        <w:rPr>
          <w:color w:val="000000"/>
          <w:sz w:val="26"/>
          <w:szCs w:val="26"/>
          <w:lang w:val="lv-LV"/>
        </w:rPr>
      </w:pPr>
      <w:r w:rsidRPr="00AC5BDA">
        <w:rPr>
          <w:color w:val="000000"/>
          <w:sz w:val="26"/>
          <w:szCs w:val="26"/>
          <w:lang w:val="lv-LV"/>
        </w:rPr>
        <w:t xml:space="preserve">2. Izglītības iestāde īsteno izglītības programmu klātienes formā, kura ietver: </w:t>
      </w:r>
    </w:p>
    <w:p w:rsidR="00AF7730" w:rsidRPr="00AC5BDA" w:rsidP="00AF7730" w14:paraId="724C0751" w14:textId="77777777">
      <w:pPr>
        <w:pStyle w:val="BodyText"/>
        <w:ind w:right="43" w:firstLine="709"/>
        <w:rPr>
          <w:color w:val="000000"/>
          <w:sz w:val="26"/>
          <w:szCs w:val="26"/>
          <w:lang w:val="lv-LV"/>
        </w:rPr>
      </w:pPr>
      <w:r w:rsidRPr="00AC5BDA">
        <w:rPr>
          <w:color w:val="000000"/>
          <w:sz w:val="26"/>
          <w:szCs w:val="26"/>
          <w:lang w:val="lv-LV"/>
        </w:rPr>
        <w:t>2.1.</w:t>
      </w:r>
      <w:r w:rsidRPr="00AC5BDA">
        <w:rPr>
          <w:lang w:val="lv-LV"/>
        </w:rPr>
        <w:t> </w:t>
      </w:r>
      <w:r w:rsidRPr="00AC5BDA">
        <w:rPr>
          <w:color w:val="000000"/>
          <w:sz w:val="26"/>
          <w:szCs w:val="26"/>
          <w:lang w:val="lv-LV"/>
        </w:rPr>
        <w:t>humanitāro un sociālo zinātņu virzienu, kas nodrošina padziļinātu angļu vai vācu valodas, vēstures un sociālo zinātņu, kultūras un mākslas ka arī dizaina un tehnoloģiju apguvi;</w:t>
      </w:r>
    </w:p>
    <w:p w:rsidR="00AF7730" w:rsidRPr="00AC5BDA" w:rsidP="00AF7730" w14:paraId="69C1B046" w14:textId="77777777">
      <w:pPr>
        <w:pStyle w:val="BodyText"/>
        <w:ind w:right="43" w:firstLine="709"/>
        <w:rPr>
          <w:color w:val="000000"/>
          <w:sz w:val="26"/>
          <w:szCs w:val="26"/>
          <w:lang w:val="lv-LV"/>
        </w:rPr>
      </w:pPr>
      <w:r w:rsidRPr="00AC5BDA">
        <w:rPr>
          <w:color w:val="000000"/>
          <w:sz w:val="26"/>
          <w:szCs w:val="26"/>
          <w:lang w:val="lv-LV"/>
        </w:rPr>
        <w:t>2.2. inženierzinātņu un tehnoloģiju virzienu, kas nodrošina padziļinātu matemātikas, fizikas, ķīmijas, kā arī dizaina un tehnoloģiju apguvi;</w:t>
      </w:r>
    </w:p>
    <w:p w:rsidR="00AF7730" w:rsidRPr="00AC5BDA" w:rsidP="00AF7730" w14:paraId="46946564" w14:textId="77777777">
      <w:pPr>
        <w:pStyle w:val="BodyText"/>
        <w:ind w:right="43" w:firstLine="709"/>
        <w:rPr>
          <w:color w:val="000000"/>
          <w:sz w:val="26"/>
          <w:szCs w:val="26"/>
          <w:lang w:val="lv-LV"/>
        </w:rPr>
      </w:pPr>
      <w:r w:rsidRPr="00AC5BDA">
        <w:rPr>
          <w:color w:val="000000"/>
          <w:sz w:val="26"/>
          <w:szCs w:val="26"/>
          <w:lang w:val="lv-LV"/>
        </w:rPr>
        <w:t>2.3. dabaszinātņu un medicīnas virzienu, kas nodrošina padziļinātu ķīmijas, bioloģijas, matemātikas un angļu vai vācu valodas apguvi.</w:t>
      </w:r>
    </w:p>
    <w:p w:rsidR="00AF7730" w:rsidRPr="00AC5BDA" w:rsidP="00AF7730" w14:paraId="46027FC0" w14:textId="77777777">
      <w:pPr>
        <w:pStyle w:val="BodyText"/>
        <w:tabs>
          <w:tab w:val="left" w:pos="0"/>
          <w:tab w:val="left" w:pos="993"/>
        </w:tabs>
        <w:ind w:right="43"/>
        <w:rPr>
          <w:i/>
          <w:iCs/>
          <w:sz w:val="26"/>
          <w:szCs w:val="26"/>
          <w:lang w:val="lv-LV"/>
        </w:rPr>
      </w:pPr>
    </w:p>
    <w:p w:rsidR="00AF7730" w:rsidRPr="00AC5BDA" w:rsidP="00AF7730" w14:paraId="68EBBB18" w14:textId="77777777">
      <w:pPr>
        <w:ind w:firstLine="720"/>
        <w:contextualSpacing/>
        <w:jc w:val="both"/>
        <w:rPr>
          <w:sz w:val="26"/>
          <w:szCs w:val="26"/>
          <w:lang w:val="lv-LV"/>
        </w:rPr>
      </w:pPr>
      <w:r w:rsidRPr="00AC5BDA">
        <w:rPr>
          <w:sz w:val="26"/>
          <w:szCs w:val="26"/>
          <w:lang w:val="lv-LV"/>
        </w:rPr>
        <w:t>3. Izglītojamo uzņemšana izglītības iestādes izglītības programmas uz brīvajām vietām 11. un 12. klasē notiek normatīvajos aktos noteiktajā kārtībā.</w:t>
      </w:r>
    </w:p>
    <w:p w:rsidR="00AF7730" w:rsidRPr="00AC5BDA" w:rsidP="00AF7730" w14:paraId="36757976" w14:textId="77777777">
      <w:pPr>
        <w:pStyle w:val="BodyText"/>
        <w:tabs>
          <w:tab w:val="left" w:pos="0"/>
          <w:tab w:val="left" w:pos="851"/>
        </w:tabs>
        <w:ind w:right="43"/>
        <w:rPr>
          <w:sz w:val="26"/>
          <w:szCs w:val="26"/>
          <w:lang w:val="lv-LV"/>
        </w:rPr>
      </w:pPr>
    </w:p>
    <w:p w:rsidR="00AF7730" w:rsidRPr="00AC5BDA" w:rsidP="00AF7730" w14:paraId="53C1735D" w14:textId="77777777">
      <w:pPr>
        <w:ind w:firstLine="720"/>
        <w:contextualSpacing/>
        <w:jc w:val="both"/>
        <w:rPr>
          <w:sz w:val="26"/>
          <w:szCs w:val="26"/>
          <w:lang w:val="lv-LV"/>
        </w:rPr>
      </w:pPr>
      <w:r w:rsidRPr="00AC5BDA">
        <w:rPr>
          <w:sz w:val="26"/>
          <w:szCs w:val="26"/>
          <w:lang w:val="lv-LV"/>
        </w:rPr>
        <w:t>4. Pamats izglītojamo uzņemšanai izglītības programmas 10. klasē ir apliecība par vispārējo pamatizglītību, sekmju izraksts un pamatizglītības sertifikāti.</w:t>
      </w:r>
    </w:p>
    <w:p w:rsidR="00AF7730" w:rsidRPr="00AC5BDA" w:rsidP="00AF7730" w14:paraId="3F73AC46" w14:textId="77777777">
      <w:pPr>
        <w:ind w:firstLine="720"/>
        <w:contextualSpacing/>
        <w:jc w:val="both"/>
        <w:rPr>
          <w:sz w:val="26"/>
          <w:szCs w:val="26"/>
          <w:lang w:val="lv-LV"/>
        </w:rPr>
      </w:pPr>
    </w:p>
    <w:p w:rsidR="00AF7730" w:rsidRPr="00AC5BDA" w:rsidP="00AF7730" w14:paraId="53A4CC13" w14:textId="77777777">
      <w:pPr>
        <w:pStyle w:val="BodyText"/>
        <w:tabs>
          <w:tab w:val="left" w:pos="993"/>
        </w:tabs>
        <w:ind w:right="43" w:firstLine="709"/>
        <w:rPr>
          <w:sz w:val="26"/>
          <w:szCs w:val="26"/>
          <w:lang w:val="lv-LV"/>
        </w:rPr>
      </w:pPr>
      <w:r w:rsidRPr="00AC5BDA">
        <w:rPr>
          <w:sz w:val="26"/>
          <w:szCs w:val="26"/>
          <w:lang w:val="lv-LV"/>
        </w:rPr>
        <w:t>5. Pamats izglītojamo uzņemšanai uz brīvajām vietām 11. un 12. klasē ir liecība, kas apliecina, ka izglītojamais ir apguvis izglītības programmas daļu.</w:t>
      </w:r>
    </w:p>
    <w:p w:rsidR="00AF7730" w:rsidRPr="00AC5BDA" w:rsidP="00AF7730" w14:paraId="7435DC27" w14:textId="77777777">
      <w:pPr>
        <w:pStyle w:val="BodyText"/>
        <w:tabs>
          <w:tab w:val="left" w:pos="993"/>
        </w:tabs>
        <w:ind w:right="43" w:firstLine="709"/>
        <w:rPr>
          <w:sz w:val="26"/>
          <w:szCs w:val="26"/>
          <w:lang w:val="lv-LV"/>
        </w:rPr>
      </w:pPr>
    </w:p>
    <w:p w:rsidR="00AF7730" w:rsidRPr="00AC5BDA" w:rsidP="00AF7730" w14:paraId="514BA98C" w14:textId="77777777">
      <w:pPr>
        <w:pStyle w:val="ListParagraph"/>
        <w:ind w:left="1" w:hanging="3"/>
        <w:jc w:val="center"/>
        <w:rPr>
          <w:b/>
          <w:sz w:val="26"/>
          <w:szCs w:val="26"/>
        </w:rPr>
      </w:pPr>
      <w:r w:rsidRPr="00AC5BDA">
        <w:rPr>
          <w:b/>
          <w:sz w:val="26"/>
          <w:szCs w:val="26"/>
        </w:rPr>
        <w:t>II. Vienoti kritēriji izglītojamo uzņemšanai vispārējās</w:t>
      </w:r>
    </w:p>
    <w:p w:rsidR="00AF7730" w:rsidRPr="00AC5BDA" w:rsidP="00AF7730" w14:paraId="5EB4308E" w14:textId="77777777">
      <w:pPr>
        <w:pStyle w:val="ListParagraph"/>
        <w:ind w:left="1" w:hanging="3"/>
        <w:jc w:val="center"/>
        <w:rPr>
          <w:b/>
          <w:sz w:val="26"/>
          <w:szCs w:val="26"/>
        </w:rPr>
      </w:pPr>
      <w:r w:rsidRPr="00AC5BDA">
        <w:rPr>
          <w:b/>
          <w:sz w:val="26"/>
          <w:szCs w:val="26"/>
        </w:rPr>
        <w:t>vidējās izglītības programmā</w:t>
      </w:r>
    </w:p>
    <w:p w:rsidR="00AF7730" w:rsidRPr="00AC5BDA" w:rsidP="00AF7730" w14:paraId="41B7A97A" w14:textId="77777777">
      <w:pPr>
        <w:pStyle w:val="ListParagraph"/>
        <w:ind w:left="1" w:hanging="3"/>
        <w:rPr>
          <w:b/>
          <w:sz w:val="26"/>
          <w:szCs w:val="26"/>
        </w:rPr>
      </w:pPr>
    </w:p>
    <w:p w:rsidR="00AF7730" w:rsidRPr="00AC5BDA" w:rsidP="00AF7730" w14:paraId="3DED8AC2" w14:textId="77777777">
      <w:pPr>
        <w:pStyle w:val="BodyText"/>
        <w:ind w:right="43" w:firstLine="709"/>
        <w:rPr>
          <w:sz w:val="26"/>
          <w:szCs w:val="26"/>
          <w:lang w:val="lv-LV"/>
        </w:rPr>
      </w:pPr>
      <w:r w:rsidRPr="00AC5BDA">
        <w:rPr>
          <w:sz w:val="26"/>
          <w:szCs w:val="26"/>
          <w:lang w:val="lv-LV"/>
        </w:rPr>
        <w:t xml:space="preserve">6. Izglītojamo uzņemšana izglītības iestādes izglītības programmas 10. klasē un uz brīvajām vietām 11. un 12. klasē notiek konkursa kārtībā. </w:t>
      </w:r>
    </w:p>
    <w:p w:rsidR="00AF7730" w:rsidRPr="00AC5BDA" w:rsidP="00AF7730" w14:paraId="5CF0FB5B" w14:textId="77777777">
      <w:pPr>
        <w:pStyle w:val="BodyText"/>
        <w:ind w:right="43" w:firstLine="709"/>
        <w:rPr>
          <w:sz w:val="26"/>
          <w:szCs w:val="26"/>
          <w:lang w:val="lv-LV"/>
        </w:rPr>
      </w:pPr>
    </w:p>
    <w:p w:rsidR="00AF7730" w:rsidRPr="00AC5BDA" w:rsidP="00AF7730" w14:paraId="23E7CBD2" w14:textId="77777777">
      <w:pPr>
        <w:pStyle w:val="BodyText"/>
        <w:ind w:right="43" w:firstLine="709"/>
        <w:rPr>
          <w:i/>
          <w:iCs/>
          <w:sz w:val="26"/>
          <w:szCs w:val="26"/>
          <w:lang w:val="lv-LV"/>
        </w:rPr>
      </w:pPr>
      <w:r w:rsidRPr="00AC5BDA">
        <w:rPr>
          <w:sz w:val="26"/>
          <w:szCs w:val="26"/>
          <w:lang w:val="lv-LV"/>
        </w:rPr>
        <w:t>7.</w:t>
      </w:r>
      <w:bookmarkStart w:id="0" w:name="_Hlk196741598"/>
      <w:r w:rsidRPr="00AC5BDA">
        <w:rPr>
          <w:sz w:val="26"/>
          <w:szCs w:val="26"/>
          <w:lang w:val="lv-LV"/>
        </w:rPr>
        <w:t> Izglītības iestāde kā konkursa atlases kritēriju izglītojamo uzņemšanai 10. klasē ņem vērā pamatizglītības sertifikātā norādīto mācību sasniegumu vērtējumu latviešu valodā un matemātikā.</w:t>
      </w:r>
      <w:bookmarkEnd w:id="0"/>
    </w:p>
    <w:p w:rsidR="00AF7730" w:rsidRPr="00AC5BDA" w:rsidP="00AF7730" w14:paraId="0E82F123" w14:textId="77777777">
      <w:pPr>
        <w:pStyle w:val="BodyText"/>
        <w:ind w:right="43" w:firstLine="709"/>
        <w:rPr>
          <w:sz w:val="26"/>
          <w:szCs w:val="26"/>
          <w:lang w:val="lv-LV"/>
        </w:rPr>
      </w:pPr>
    </w:p>
    <w:p w:rsidR="00AF7730" w:rsidRPr="00AC5BDA" w:rsidP="00AF7730" w14:paraId="506987E2" w14:textId="77777777">
      <w:pPr>
        <w:pStyle w:val="BodyText"/>
        <w:tabs>
          <w:tab w:val="left" w:pos="426"/>
        </w:tabs>
        <w:ind w:right="43" w:firstLine="709"/>
        <w:rPr>
          <w:sz w:val="26"/>
          <w:szCs w:val="26"/>
          <w:lang w:val="lv-LV"/>
        </w:rPr>
      </w:pPr>
      <w:r w:rsidRPr="00AC5BDA">
        <w:rPr>
          <w:sz w:val="26"/>
          <w:szCs w:val="26"/>
          <w:lang w:val="lv-LV"/>
        </w:rPr>
        <w:t>8. Izglītības iestāde uz brīvajām vietām 11. un 12. klasē konkursa kārtībā var uzņemt izglītojamos, kuri ir apguvuši vispārējās vidējās izglītības programmas daļu, ko apliecina izglītojamā mācību priekšmeta (kursa) gada vai galīgie vērtējumi liecībā.</w:t>
      </w:r>
    </w:p>
    <w:p w:rsidR="00AF7730" w:rsidRPr="00AC5BDA" w:rsidP="00AF7730" w14:paraId="7B8EBD78" w14:textId="77777777">
      <w:pPr>
        <w:pStyle w:val="BodyText"/>
        <w:ind w:right="43" w:firstLine="709"/>
        <w:rPr>
          <w:sz w:val="26"/>
          <w:szCs w:val="26"/>
          <w:lang w:val="lv-LV"/>
        </w:rPr>
      </w:pPr>
    </w:p>
    <w:p w:rsidR="00AF7730" w:rsidRPr="00AC5BDA" w:rsidP="00AF7730" w14:paraId="2E0792AA" w14:textId="77777777">
      <w:pPr>
        <w:pStyle w:val="BodyText"/>
        <w:ind w:right="43" w:firstLine="709"/>
        <w:rPr>
          <w:sz w:val="26"/>
          <w:szCs w:val="26"/>
          <w:lang w:val="lv-LV"/>
        </w:rPr>
      </w:pPr>
      <w:r w:rsidRPr="00AC5BDA">
        <w:rPr>
          <w:sz w:val="26"/>
          <w:szCs w:val="26"/>
          <w:lang w:val="lv-LV"/>
        </w:rPr>
        <w:t>9. Izglītības iestāde kā papildu kritēriju izglītojamo uzņemšanai uz brīvajām vietām 11. un 12. klasē ņem vērā izglītojamā</w:t>
      </w:r>
      <w:r w:rsidRPr="00AC5BDA">
        <w:rPr>
          <w:color w:val="FF0000"/>
          <w:sz w:val="26"/>
          <w:szCs w:val="26"/>
          <w:lang w:val="lv-LV"/>
        </w:rPr>
        <w:t xml:space="preserve"> </w:t>
      </w:r>
      <w:r w:rsidRPr="00AC5BDA">
        <w:rPr>
          <w:sz w:val="26"/>
          <w:szCs w:val="26"/>
          <w:lang w:val="lv-LV"/>
        </w:rPr>
        <w:t xml:space="preserve">liecībā konkrētos mācību priekšmetos norādīto </w:t>
      </w:r>
      <w:bookmarkStart w:id="1" w:name="_Hlk227588397"/>
      <w:r w:rsidRPr="00AC5BDA">
        <w:rPr>
          <w:sz w:val="26"/>
          <w:szCs w:val="26"/>
          <w:lang w:val="lv-LV"/>
        </w:rPr>
        <w:t>gada vērtējumu</w:t>
      </w:r>
      <w:bookmarkEnd w:id="1"/>
      <w:r w:rsidRPr="00AC5BDA">
        <w:rPr>
          <w:sz w:val="26"/>
          <w:szCs w:val="26"/>
          <w:lang w:val="lv-LV"/>
        </w:rPr>
        <w:t>:</w:t>
      </w:r>
    </w:p>
    <w:p w:rsidR="00AF7730" w:rsidRPr="00AC5BDA" w:rsidP="00AF7730" w14:paraId="73925726" w14:textId="77777777">
      <w:pPr>
        <w:pStyle w:val="BodyText"/>
        <w:ind w:right="43" w:firstLine="709"/>
        <w:rPr>
          <w:sz w:val="26"/>
          <w:szCs w:val="26"/>
          <w:lang w:val="lv-LV"/>
        </w:rPr>
      </w:pPr>
      <w:r w:rsidRPr="00AC5BDA">
        <w:rPr>
          <w:sz w:val="26"/>
          <w:szCs w:val="26"/>
          <w:lang w:val="lv-LV"/>
        </w:rPr>
        <w:t>9.1. humanitāro un sociālo zinātņu virzienā – vēsture, latviešu valoda;</w:t>
      </w:r>
    </w:p>
    <w:p w:rsidR="00AF7730" w:rsidRPr="00AC5BDA" w:rsidP="00AF7730" w14:paraId="50265360" w14:textId="77777777">
      <w:pPr>
        <w:pStyle w:val="BodyText"/>
        <w:ind w:right="43" w:firstLine="709"/>
        <w:rPr>
          <w:sz w:val="26"/>
          <w:szCs w:val="26"/>
          <w:lang w:val="lv-LV"/>
        </w:rPr>
      </w:pPr>
      <w:r w:rsidRPr="00AC5BDA">
        <w:rPr>
          <w:sz w:val="26"/>
          <w:szCs w:val="26"/>
          <w:lang w:val="lv-LV"/>
        </w:rPr>
        <w:t>9.2. inženierzinātņu un tehnoloģiju virzienā – fizika, matemātika;</w:t>
      </w:r>
    </w:p>
    <w:p w:rsidR="00AF7730" w:rsidRPr="00AC5BDA" w:rsidP="00AF7730" w14:paraId="69596C67" w14:textId="77777777">
      <w:pPr>
        <w:pStyle w:val="BodyText"/>
        <w:ind w:right="43" w:firstLine="709"/>
        <w:rPr>
          <w:i/>
          <w:iCs/>
          <w:sz w:val="26"/>
          <w:szCs w:val="26"/>
          <w:lang w:val="lv-LV"/>
        </w:rPr>
      </w:pPr>
      <w:r w:rsidRPr="00AC5BDA">
        <w:rPr>
          <w:sz w:val="26"/>
          <w:szCs w:val="26"/>
          <w:lang w:val="lv-LV"/>
        </w:rPr>
        <w:t xml:space="preserve">9.3. </w:t>
      </w:r>
      <w:r w:rsidRPr="00AC5BDA">
        <w:rPr>
          <w:color w:val="000000"/>
          <w:sz w:val="26"/>
          <w:szCs w:val="26"/>
          <w:lang w:val="lv-LV"/>
        </w:rPr>
        <w:t>dabaszinātņu un medicīnas virzienā – bioloģija, ķīmija.</w:t>
      </w:r>
    </w:p>
    <w:p w:rsidR="00AF7730" w:rsidRPr="00AC5BDA" w:rsidP="00AF7730" w14:paraId="26A0A627" w14:textId="77777777">
      <w:pPr>
        <w:pStyle w:val="Sarakstarindkopa1"/>
        <w:spacing w:line="240" w:lineRule="auto"/>
        <w:ind w:left="1" w:hanging="3"/>
        <w:jc w:val="both"/>
        <w:rPr>
          <w:sz w:val="26"/>
          <w:szCs w:val="26"/>
          <w:lang w:val="lv-LV"/>
        </w:rPr>
      </w:pPr>
    </w:p>
    <w:p w:rsidR="00AF7730" w:rsidRPr="00AC5BDA" w:rsidP="00AF7730" w14:paraId="7C12EDDF" w14:textId="77777777">
      <w:pPr>
        <w:ind w:firstLine="709"/>
        <w:jc w:val="both"/>
        <w:rPr>
          <w:sz w:val="26"/>
          <w:szCs w:val="26"/>
          <w:lang w:val="lv-LV"/>
        </w:rPr>
      </w:pPr>
      <w:r w:rsidRPr="00AC5BDA">
        <w:rPr>
          <w:sz w:val="26"/>
          <w:szCs w:val="26"/>
          <w:lang w:val="lv-LV"/>
        </w:rPr>
        <w:t>10. Izglītības iestāde ir tiesīga organizēt izglītojamā zināšanu un prasmju pārbaudījumu atbilstoši valsts pamatizglītības standartam tajos mācību priekšmetos, kuri nav ietverti izglītojamā iepriekš apgūtajā izglītības programmā.</w:t>
      </w:r>
    </w:p>
    <w:p w:rsidR="00AF7730" w:rsidRPr="00AC5BDA" w:rsidP="00AF7730" w14:paraId="7D3C7DB1" w14:textId="77777777">
      <w:pPr>
        <w:ind w:firstLine="709"/>
        <w:jc w:val="both"/>
        <w:rPr>
          <w:sz w:val="26"/>
          <w:szCs w:val="26"/>
          <w:lang w:val="lv-LV"/>
        </w:rPr>
      </w:pPr>
    </w:p>
    <w:p w:rsidR="00AF7730" w:rsidRPr="00AC5BDA" w:rsidP="00AF7730" w14:paraId="14AEEEE8" w14:textId="77777777">
      <w:pPr>
        <w:pStyle w:val="Sarakstarindkopa1"/>
        <w:spacing w:line="240" w:lineRule="auto"/>
        <w:ind w:left="-2" w:firstLine="722" w:firstLineChars="0"/>
        <w:jc w:val="both"/>
        <w:rPr>
          <w:sz w:val="26"/>
          <w:szCs w:val="26"/>
          <w:lang w:val="lv-LV"/>
        </w:rPr>
      </w:pPr>
      <w:r w:rsidRPr="00AC5BDA">
        <w:rPr>
          <w:sz w:val="26"/>
          <w:szCs w:val="26"/>
          <w:lang w:val="lv-LV"/>
        </w:rPr>
        <w:t>11. Ja izglītojamais nav kārtojis centralizētos eksāmenus, izglītības iestāde aizstāj pamatizglītības sertifikātā norādīto vērtējumu ar pamatizglītības ieguves apliecinošajā izglītības dokumentā norādīto vērtējumu attiecīgajā mācību priekšmetā, izsakot vērtējumu procentuāli no maksimāli pieļaujamā vērtējuma (100 %) saskaņā ar tabulu:</w:t>
      </w:r>
    </w:p>
    <w:p w:rsidR="00AF7730" w:rsidRPr="00AC5BDA" w:rsidP="00AF7730" w14:paraId="160FFAA6" w14:textId="77777777">
      <w:pPr>
        <w:pStyle w:val="Sarakstarindkopa1"/>
        <w:ind w:left="1" w:hanging="3"/>
        <w:rPr>
          <w:rFonts w:eastAsia="Calibri"/>
          <w:color w:val="000000"/>
          <w:sz w:val="26"/>
          <w:szCs w:val="26"/>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29"/>
        <w:gridCol w:w="824"/>
        <w:gridCol w:w="831"/>
        <w:gridCol w:w="830"/>
        <w:gridCol w:w="830"/>
        <w:gridCol w:w="830"/>
        <w:gridCol w:w="831"/>
        <w:gridCol w:w="831"/>
        <w:gridCol w:w="831"/>
        <w:gridCol w:w="831"/>
        <w:gridCol w:w="831"/>
      </w:tblGrid>
      <w:tr w14:paraId="073257B7" w14:textId="77777777" w:rsidTr="00AC5BDA">
        <w:tblPrEx>
          <w:tblW w:w="0" w:type="auto"/>
          <w:tblLook w:val="04A0"/>
        </w:tblPrEx>
        <w:tc>
          <w:tcPr>
            <w:tcW w:w="1329"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7E0F66E7"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Balles</w:t>
            </w:r>
          </w:p>
        </w:tc>
        <w:tc>
          <w:tcPr>
            <w:tcW w:w="824"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2FEB9964"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1</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7C685356"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2</w:t>
            </w:r>
          </w:p>
        </w:tc>
        <w:tc>
          <w:tcPr>
            <w:tcW w:w="830"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49520B6B"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3</w:t>
            </w:r>
          </w:p>
        </w:tc>
        <w:tc>
          <w:tcPr>
            <w:tcW w:w="830"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6B8CE767"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4</w:t>
            </w:r>
          </w:p>
        </w:tc>
        <w:tc>
          <w:tcPr>
            <w:tcW w:w="830"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17964AF7"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5</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7BC6929C"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6</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0BF3634F"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7</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13359243"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8</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0938CF89"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9</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637E8146"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10</w:t>
            </w:r>
          </w:p>
        </w:tc>
      </w:tr>
      <w:tr w14:paraId="2DB96F8A" w14:textId="77777777" w:rsidTr="00AC5BDA">
        <w:tblPrEx>
          <w:tblW w:w="0" w:type="auto"/>
          <w:tblLook w:val="04A0"/>
        </w:tblPrEx>
        <w:tc>
          <w:tcPr>
            <w:tcW w:w="1329"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315BAF91" w14:textId="77777777">
            <w:pPr>
              <w:pStyle w:val="Sarakstarindkopa1"/>
              <w:spacing w:line="240" w:lineRule="auto"/>
              <w:ind w:left="1" w:hanging="3"/>
              <w:jc w:val="center"/>
              <w:rPr>
                <w:rFonts w:eastAsia="Calibri"/>
                <w:b/>
                <w:bCs/>
                <w:color w:val="000000"/>
                <w:sz w:val="26"/>
                <w:szCs w:val="26"/>
                <w:lang w:val="lv-LV"/>
              </w:rPr>
            </w:pPr>
            <w:r w:rsidRPr="00AC5BDA">
              <w:rPr>
                <w:rFonts w:eastAsia="Calibri"/>
                <w:b/>
                <w:bCs/>
                <w:color w:val="000000"/>
                <w:sz w:val="26"/>
                <w:szCs w:val="26"/>
                <w:lang w:val="lv-LV"/>
              </w:rPr>
              <w:t>% vērtējums</w:t>
            </w:r>
          </w:p>
        </w:tc>
        <w:tc>
          <w:tcPr>
            <w:tcW w:w="824"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256B2E56" w14:textId="77777777">
            <w:pPr>
              <w:pStyle w:val="Sarakstarindkopa1"/>
              <w:spacing w:line="240" w:lineRule="auto"/>
              <w:ind w:left="1" w:hanging="3"/>
              <w:jc w:val="center"/>
              <w:rPr>
                <w:rFonts w:eastAsia="Calibri"/>
                <w:b/>
                <w:bCs/>
                <w:color w:val="000000"/>
                <w:sz w:val="26"/>
                <w:szCs w:val="26"/>
                <w:lang w:val="lv-LV"/>
              </w:rPr>
            </w:pPr>
            <w:r w:rsidRPr="00AC5BDA">
              <w:rPr>
                <w:rFonts w:eastAsia="Calibri"/>
                <w:b/>
                <w:bCs/>
                <w:color w:val="000000"/>
                <w:sz w:val="26"/>
                <w:szCs w:val="26"/>
                <w:lang w:val="lv-LV"/>
              </w:rPr>
              <w:t>0</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1BDD58DC"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10</w:t>
            </w:r>
          </w:p>
        </w:tc>
        <w:tc>
          <w:tcPr>
            <w:tcW w:w="830"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15A6AB91"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21</w:t>
            </w:r>
          </w:p>
        </w:tc>
        <w:tc>
          <w:tcPr>
            <w:tcW w:w="830"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3610A3A2"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31</w:t>
            </w:r>
          </w:p>
        </w:tc>
        <w:tc>
          <w:tcPr>
            <w:tcW w:w="830"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37623C0B"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41</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4EA642B1"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54</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5B597231"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67</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117E9F3D"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77</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41AFAE0B"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87</w:t>
            </w:r>
          </w:p>
        </w:tc>
        <w:tc>
          <w:tcPr>
            <w:tcW w:w="831" w:type="dxa"/>
            <w:tcBorders>
              <w:top w:val="single" w:sz="4" w:space="0" w:color="auto"/>
              <w:left w:val="single" w:sz="4" w:space="0" w:color="auto"/>
              <w:bottom w:val="single" w:sz="4" w:space="0" w:color="auto"/>
              <w:right w:val="single" w:sz="4" w:space="0" w:color="auto"/>
            </w:tcBorders>
            <w:vAlign w:val="center"/>
            <w:hideMark/>
          </w:tcPr>
          <w:p w:rsidR="00AF7730" w:rsidRPr="00AC5BDA" w:rsidP="00A9522C" w14:paraId="0BB4AF65" w14:textId="77777777">
            <w:pPr>
              <w:pStyle w:val="Sarakstarindkopa1"/>
              <w:ind w:left="1" w:hanging="3"/>
              <w:jc w:val="center"/>
              <w:rPr>
                <w:rFonts w:eastAsia="Calibri"/>
                <w:b/>
                <w:bCs/>
                <w:color w:val="000000"/>
                <w:sz w:val="26"/>
                <w:szCs w:val="26"/>
                <w:lang w:val="lv-LV"/>
              </w:rPr>
            </w:pPr>
            <w:r w:rsidRPr="00AC5BDA">
              <w:rPr>
                <w:rFonts w:eastAsia="Calibri"/>
                <w:b/>
                <w:bCs/>
                <w:color w:val="000000"/>
                <w:sz w:val="26"/>
                <w:szCs w:val="26"/>
                <w:lang w:val="lv-LV"/>
              </w:rPr>
              <w:t>94</w:t>
            </w:r>
          </w:p>
        </w:tc>
      </w:tr>
    </w:tbl>
    <w:p w:rsidR="00AF7730" w:rsidRPr="00AC5BDA" w:rsidP="00AF7730" w14:paraId="3DF8BD4D" w14:textId="77777777">
      <w:pPr>
        <w:pStyle w:val="Sarakstarindkopa1"/>
        <w:ind w:left="1" w:hanging="3"/>
        <w:jc w:val="both"/>
        <w:rPr>
          <w:rFonts w:eastAsia="Calibri"/>
          <w:color w:val="000000"/>
          <w:sz w:val="26"/>
          <w:szCs w:val="26"/>
          <w:lang w:val="lv-LV"/>
        </w:rPr>
      </w:pPr>
    </w:p>
    <w:p w:rsidR="00AF7730" w:rsidRPr="00AC5BDA" w:rsidP="00AF7730" w14:paraId="0A830758" w14:textId="77777777">
      <w:pPr>
        <w:pStyle w:val="Sarakstarindkopa1"/>
        <w:ind w:left="1" w:hanging="3"/>
        <w:jc w:val="center"/>
        <w:rPr>
          <w:b/>
          <w:color w:val="000000"/>
          <w:sz w:val="26"/>
          <w:szCs w:val="26"/>
          <w:lang w:val="lv-LV"/>
        </w:rPr>
      </w:pPr>
      <w:r w:rsidRPr="00AC5BDA">
        <w:rPr>
          <w:b/>
          <w:color w:val="000000"/>
          <w:sz w:val="26"/>
          <w:szCs w:val="26"/>
          <w:lang w:val="lv-LV"/>
        </w:rPr>
        <w:t>III. Pretendentu pieteikšanās konkursam</w:t>
      </w:r>
    </w:p>
    <w:p w:rsidR="00AF7730" w:rsidRPr="00AC5BDA" w:rsidP="00AF7730" w14:paraId="5FBD82AC" w14:textId="77777777">
      <w:pPr>
        <w:pStyle w:val="Sarakstarindkopa1"/>
        <w:ind w:left="1" w:hanging="3"/>
        <w:jc w:val="both"/>
        <w:rPr>
          <w:bCs/>
          <w:color w:val="000000"/>
          <w:sz w:val="26"/>
          <w:szCs w:val="26"/>
          <w:lang w:val="lv-LV"/>
        </w:rPr>
      </w:pPr>
    </w:p>
    <w:p w:rsidR="00AF7730" w:rsidRPr="00AC5BDA" w:rsidP="00AF7730" w14:paraId="044AFA2C" w14:textId="77777777">
      <w:pPr>
        <w:pStyle w:val="ListParagraph"/>
        <w:ind w:left="1" w:firstLine="719"/>
        <w:jc w:val="both"/>
        <w:rPr>
          <w:sz w:val="26"/>
          <w:szCs w:val="26"/>
        </w:rPr>
      </w:pPr>
      <w:bookmarkStart w:id="2" w:name="_Hlk69727932"/>
      <w:bookmarkEnd w:id="2"/>
      <w:r w:rsidRPr="00AC5BDA">
        <w:rPr>
          <w:sz w:val="26"/>
          <w:szCs w:val="26"/>
        </w:rPr>
        <w:t>12. </w:t>
      </w:r>
      <w:r w:rsidRPr="00AC5BDA">
        <w:rPr>
          <w:rFonts w:eastAsia="Calibri"/>
          <w:sz w:val="26"/>
          <w:szCs w:val="26"/>
        </w:rPr>
        <w:t>Lai pieteiktu pretendentu dalībai konkursā</w:t>
      </w:r>
      <w:r w:rsidRPr="00AC5BDA">
        <w:t xml:space="preserve"> </w:t>
      </w:r>
      <w:r w:rsidRPr="00AC5BDA">
        <w:rPr>
          <w:rFonts w:eastAsia="Calibri"/>
          <w:sz w:val="26"/>
          <w:szCs w:val="26"/>
        </w:rPr>
        <w:t xml:space="preserve">uzņemšanai 10. klasē, pretendenta likumiskais pārstāvis vai pilngadīgs izglītojamais (turpmāk – likumiskais pārstāvis) aizpilda elektroniski pieteikumu Valsts pārvaldes pakalpojumu portālā Latvija.gov.lv </w:t>
      </w:r>
      <w:r w:rsidRPr="00AC5BDA">
        <w:rPr>
          <w:sz w:val="26"/>
          <w:szCs w:val="26"/>
        </w:rPr>
        <w:t xml:space="preserve">(turpmāk – pakalpojumu portāls). </w:t>
      </w:r>
    </w:p>
    <w:p w:rsidR="00AF7730" w:rsidRPr="00AC5BDA" w:rsidP="00AF7730" w14:paraId="4B6C1CDC" w14:textId="77777777">
      <w:pPr>
        <w:pStyle w:val="ListParagraph"/>
        <w:ind w:left="1" w:hanging="3"/>
        <w:jc w:val="both"/>
        <w:rPr>
          <w:sz w:val="26"/>
          <w:szCs w:val="26"/>
        </w:rPr>
      </w:pPr>
    </w:p>
    <w:p w:rsidR="00AF7730" w:rsidRPr="00AC5BDA" w:rsidP="00AF7730" w14:paraId="0D9C0A94" w14:textId="77777777">
      <w:pPr>
        <w:pStyle w:val="BodyText"/>
        <w:tabs>
          <w:tab w:val="left" w:pos="993"/>
        </w:tabs>
        <w:ind w:right="43" w:firstLine="720"/>
        <w:rPr>
          <w:i/>
          <w:iCs/>
          <w:sz w:val="26"/>
          <w:szCs w:val="26"/>
          <w:lang w:val="lv-LV"/>
        </w:rPr>
      </w:pPr>
      <w:r w:rsidRPr="00AC5BDA">
        <w:rPr>
          <w:sz w:val="26"/>
          <w:szCs w:val="26"/>
          <w:lang w:val="lv-LV"/>
        </w:rPr>
        <w:t>13. Pieteikšanās konkursam pretendentu uzņemšanai 10. klasē sākas 2026. gada 27. jūnijā un ilgst piecas kalendārās dienas</w:t>
      </w:r>
      <w:r w:rsidRPr="00AC5BDA">
        <w:rPr>
          <w:i/>
          <w:iCs/>
          <w:sz w:val="26"/>
          <w:szCs w:val="26"/>
          <w:lang w:val="lv-LV"/>
        </w:rPr>
        <w:t>.</w:t>
      </w:r>
    </w:p>
    <w:p w:rsidR="00AF7730" w:rsidRPr="00AC5BDA" w:rsidP="00AF7730" w14:paraId="364E7D66" w14:textId="77777777">
      <w:pPr>
        <w:pStyle w:val="ListParagraph"/>
        <w:ind w:left="1" w:hanging="3"/>
        <w:jc w:val="both"/>
        <w:rPr>
          <w:sz w:val="26"/>
          <w:szCs w:val="26"/>
        </w:rPr>
      </w:pPr>
    </w:p>
    <w:p w:rsidR="00AF7730" w:rsidRPr="00AC5BDA" w:rsidP="00AF7730" w14:paraId="7C2D7D48" w14:textId="77777777">
      <w:pPr>
        <w:pStyle w:val="BodyText"/>
        <w:tabs>
          <w:tab w:val="left" w:pos="993"/>
        </w:tabs>
        <w:ind w:right="43" w:firstLine="720"/>
        <w:rPr>
          <w:sz w:val="26"/>
          <w:szCs w:val="26"/>
          <w:lang w:val="lv-LV"/>
        </w:rPr>
      </w:pPr>
      <w:r w:rsidRPr="00AC5BDA">
        <w:rPr>
          <w:sz w:val="26"/>
          <w:szCs w:val="26"/>
          <w:lang w:val="lv-LV"/>
        </w:rPr>
        <w:t>14. Aizpildot pieteikumu pakalpojumu portālā, likumiskais pārstāvis:</w:t>
      </w:r>
    </w:p>
    <w:p w:rsidR="00AF7730" w:rsidRPr="00AC5BDA" w:rsidP="00AF7730" w14:paraId="782C1B14" w14:textId="77777777">
      <w:pPr>
        <w:pStyle w:val="BodyText"/>
        <w:tabs>
          <w:tab w:val="left" w:pos="993"/>
        </w:tabs>
        <w:ind w:right="43" w:firstLine="720"/>
        <w:rPr>
          <w:sz w:val="26"/>
          <w:szCs w:val="26"/>
          <w:lang w:val="lv-LV"/>
        </w:rPr>
      </w:pPr>
      <w:r w:rsidRPr="00AC5BDA">
        <w:rPr>
          <w:sz w:val="26"/>
          <w:szCs w:val="26"/>
          <w:lang w:val="lv-LV"/>
        </w:rPr>
        <w:t>14.1. pārbauda pakalpojumu portālā esošo informāciju</w:t>
      </w:r>
      <w:r w:rsidRPr="00AC5BDA">
        <w:rPr>
          <w:lang w:val="lv-LV"/>
        </w:rPr>
        <w:t xml:space="preserve"> </w:t>
      </w:r>
      <w:r w:rsidRPr="00AC5BDA">
        <w:rPr>
          <w:sz w:val="26"/>
          <w:szCs w:val="26"/>
          <w:lang w:val="lv-LV"/>
        </w:rPr>
        <w:t>par pretendentu;</w:t>
      </w:r>
    </w:p>
    <w:p w:rsidR="00AF7730" w:rsidRPr="00AC5BDA" w:rsidP="00AF7730" w14:paraId="4F17CC12" w14:textId="77777777">
      <w:pPr>
        <w:pStyle w:val="BodyText"/>
        <w:tabs>
          <w:tab w:val="left" w:pos="709"/>
        </w:tabs>
        <w:ind w:right="43" w:firstLine="720"/>
        <w:rPr>
          <w:sz w:val="26"/>
          <w:szCs w:val="26"/>
          <w:lang w:val="lv-LV"/>
        </w:rPr>
      </w:pPr>
      <w:r w:rsidRPr="00AC5BDA">
        <w:rPr>
          <w:sz w:val="26"/>
          <w:szCs w:val="26"/>
          <w:lang w:val="lv-LV"/>
        </w:rPr>
        <w:t>14.2. ja pretendents nav kārtojis centralizētos eksāmenus, ievada pamatizglītības ieguves apliecinošajā izglītības dokumentā norādīto vērtējumu attiecīgajā mācību priekšmetā;</w:t>
      </w:r>
    </w:p>
    <w:p w:rsidR="00AF7730" w:rsidRPr="00AC5BDA" w:rsidP="00AF7730" w14:paraId="5EFCA77A" w14:textId="77777777">
      <w:pPr>
        <w:pStyle w:val="BodyText"/>
        <w:tabs>
          <w:tab w:val="left" w:pos="709"/>
        </w:tabs>
        <w:ind w:right="43" w:firstLine="720"/>
        <w:rPr>
          <w:sz w:val="26"/>
          <w:szCs w:val="26"/>
          <w:lang w:val="lv-LV"/>
        </w:rPr>
      </w:pPr>
      <w:r w:rsidRPr="00AC5BDA">
        <w:rPr>
          <w:sz w:val="26"/>
          <w:szCs w:val="26"/>
          <w:lang w:val="lv-LV"/>
        </w:rPr>
        <w:t>14.3. norāda šādu informāciju:</w:t>
      </w:r>
    </w:p>
    <w:p w:rsidR="00AF7730" w:rsidRPr="00AC5BDA" w:rsidP="00AF7730" w14:paraId="1DB1E477" w14:textId="77777777">
      <w:pPr>
        <w:pStyle w:val="BodyText"/>
        <w:tabs>
          <w:tab w:val="left" w:pos="709"/>
        </w:tabs>
        <w:ind w:right="43" w:firstLine="720"/>
        <w:rPr>
          <w:sz w:val="26"/>
          <w:szCs w:val="26"/>
          <w:lang w:val="lv-LV"/>
        </w:rPr>
      </w:pPr>
      <w:r w:rsidRPr="00AC5BDA">
        <w:rPr>
          <w:sz w:val="26"/>
          <w:szCs w:val="26"/>
          <w:lang w:val="lv-LV"/>
        </w:rPr>
        <w:t>14.3.1. izglītības iestādes izglītības programmu un/vai tās virzienus prioritārā secībā;</w:t>
      </w:r>
    </w:p>
    <w:p w:rsidR="00AF7730" w:rsidRPr="00AC5BDA" w:rsidP="00AF7730" w14:paraId="4C966758" w14:textId="77777777">
      <w:pPr>
        <w:pStyle w:val="BodyText"/>
        <w:tabs>
          <w:tab w:val="left" w:pos="709"/>
        </w:tabs>
        <w:ind w:right="43" w:firstLine="720"/>
        <w:rPr>
          <w:sz w:val="26"/>
          <w:szCs w:val="26"/>
          <w:lang w:val="lv-LV"/>
        </w:rPr>
      </w:pPr>
      <w:r w:rsidRPr="00AC5BDA">
        <w:rPr>
          <w:sz w:val="26"/>
          <w:szCs w:val="26"/>
          <w:lang w:val="lv-LV"/>
        </w:rPr>
        <w:t>14.3.2. likumiskā pārstāvja vārdu, uzvārdu, kontaktinformāciju.</w:t>
      </w:r>
    </w:p>
    <w:p w:rsidR="00AF7730" w:rsidRPr="00AC5BDA" w:rsidP="00AF7730" w14:paraId="41078B10" w14:textId="77777777">
      <w:pPr>
        <w:tabs>
          <w:tab w:val="left" w:pos="993"/>
        </w:tabs>
        <w:ind w:right="43"/>
        <w:jc w:val="both"/>
        <w:rPr>
          <w:sz w:val="26"/>
          <w:szCs w:val="26"/>
          <w:lang w:val="lv-LV"/>
        </w:rPr>
      </w:pPr>
    </w:p>
    <w:p w:rsidR="00AF7730" w:rsidRPr="00AC5BDA" w:rsidP="00AF7730" w14:paraId="596EB476" w14:textId="77777777">
      <w:pPr>
        <w:tabs>
          <w:tab w:val="left" w:pos="993"/>
        </w:tabs>
        <w:ind w:right="43" w:firstLine="709"/>
        <w:jc w:val="both"/>
        <w:rPr>
          <w:sz w:val="26"/>
          <w:szCs w:val="26"/>
          <w:lang w:val="lv-LV"/>
        </w:rPr>
      </w:pPr>
      <w:r w:rsidRPr="00AC5BDA">
        <w:rPr>
          <w:sz w:val="26"/>
          <w:szCs w:val="26"/>
          <w:lang w:val="lv-LV"/>
        </w:rPr>
        <w:t xml:space="preserve">15. Gadījumā, ja </w:t>
      </w:r>
      <w:r w:rsidRPr="00AC5BDA">
        <w:rPr>
          <w:rFonts w:eastAsia="Calibri"/>
          <w:sz w:val="26"/>
          <w:szCs w:val="26"/>
          <w:lang w:val="lv-LV"/>
        </w:rPr>
        <w:t>likumiskajam pārstāvim</w:t>
      </w:r>
      <w:r w:rsidRPr="00AC5BDA">
        <w:rPr>
          <w:sz w:val="26"/>
          <w:szCs w:val="26"/>
          <w:lang w:val="lv-LV"/>
        </w:rPr>
        <w:t xml:space="preserve"> nav pieejams neviens no autentifikācijas līdzekļiem pieteikuma aizpildīšanai </w:t>
      </w:r>
      <w:r w:rsidRPr="00AC5BDA">
        <w:rPr>
          <w:rFonts w:eastAsia="Calibri"/>
          <w:sz w:val="26"/>
          <w:szCs w:val="26"/>
          <w:lang w:val="lv-LV"/>
        </w:rPr>
        <w:t>pakalpojumu portālā</w:t>
      </w:r>
      <w:r w:rsidRPr="00AC5BDA">
        <w:rPr>
          <w:sz w:val="26"/>
          <w:szCs w:val="26"/>
          <w:lang w:val="lv-LV"/>
        </w:rPr>
        <w:t xml:space="preserve">, </w:t>
      </w:r>
      <w:r w:rsidRPr="00AC5BDA">
        <w:rPr>
          <w:rFonts w:eastAsia="Calibri"/>
          <w:sz w:val="26"/>
          <w:szCs w:val="26"/>
          <w:lang w:val="lv-LV"/>
        </w:rPr>
        <w:t>likumiskais pārstāvis var pieteikt pretendentu konkursam klātienē Rīgas Apkaimju iedzīvotāju centra klientu apkalpošanas centros (turpmāk – Centrs) vai izglītības iestādē.</w:t>
      </w:r>
    </w:p>
    <w:p w:rsidR="00AF7730" w:rsidRPr="00AC5BDA" w:rsidP="00AF7730" w14:paraId="070DEFEF" w14:textId="77777777">
      <w:pPr>
        <w:tabs>
          <w:tab w:val="left" w:pos="993"/>
        </w:tabs>
        <w:ind w:right="43" w:firstLine="709"/>
        <w:jc w:val="both"/>
        <w:rPr>
          <w:sz w:val="26"/>
          <w:szCs w:val="26"/>
          <w:lang w:val="lv-LV"/>
        </w:rPr>
      </w:pPr>
    </w:p>
    <w:p w:rsidR="00AF7730" w:rsidRPr="00AC5BDA" w:rsidP="00AF7730" w14:paraId="3CBA47DE" w14:textId="77777777">
      <w:pPr>
        <w:tabs>
          <w:tab w:val="left" w:pos="993"/>
        </w:tabs>
        <w:ind w:right="43" w:firstLine="709"/>
        <w:jc w:val="both"/>
        <w:rPr>
          <w:rFonts w:eastAsia="Calibri"/>
          <w:sz w:val="26"/>
          <w:szCs w:val="26"/>
          <w:lang w:val="lv-LV"/>
        </w:rPr>
      </w:pPr>
      <w:r w:rsidRPr="00AC5BDA">
        <w:rPr>
          <w:rFonts w:eastAsia="Calibri"/>
          <w:sz w:val="26"/>
          <w:szCs w:val="26"/>
          <w:lang w:val="lv-LV"/>
        </w:rPr>
        <w:t>16. Ja likumiskais pārstāvis piesaka pretendentu konkursam klātienē Centrā vai izglītības iestādē, pirms pieteikuma aizpildīšanas likumiskais pārstāvis uzrāda atbildīgajam darbiniekam personu apliecinošu dokumentu un pretendenta dzimšanas apliecību, nepieciešamības gadījumā bāriņtiesas lēmumu par bērna ārpusģimenes aprūpi un/vai pilnvaru.</w:t>
      </w:r>
    </w:p>
    <w:p w:rsidR="00AF7730" w:rsidRPr="00AC5BDA" w:rsidP="00AF7730" w14:paraId="5163D149" w14:textId="77777777">
      <w:pPr>
        <w:tabs>
          <w:tab w:val="left" w:pos="993"/>
        </w:tabs>
        <w:ind w:right="43" w:firstLine="709"/>
        <w:jc w:val="both"/>
        <w:rPr>
          <w:rFonts w:eastAsia="Calibri"/>
          <w:sz w:val="26"/>
          <w:szCs w:val="26"/>
          <w:lang w:val="lv-LV"/>
        </w:rPr>
      </w:pPr>
    </w:p>
    <w:p w:rsidR="00AF7730" w:rsidRPr="00AC5BDA" w:rsidP="00AF7730" w14:paraId="7D60BBDA" w14:textId="77777777">
      <w:pPr>
        <w:tabs>
          <w:tab w:val="left" w:pos="993"/>
        </w:tabs>
        <w:ind w:right="43" w:firstLine="709"/>
        <w:jc w:val="both"/>
        <w:rPr>
          <w:rFonts w:eastAsia="Calibri"/>
          <w:sz w:val="26"/>
          <w:szCs w:val="26"/>
          <w:lang w:val="lv-LV"/>
        </w:rPr>
      </w:pPr>
      <w:r w:rsidRPr="00AC5BDA">
        <w:rPr>
          <w:rFonts w:eastAsia="Calibri"/>
          <w:sz w:val="26"/>
          <w:szCs w:val="26"/>
          <w:lang w:val="lv-LV"/>
        </w:rPr>
        <w:t>17. Centra atbildīgais darbinieks saskaņā ar likumiskā pārstāvja sniegto informāciju aizpilda pieteikumu elektroniskajā datu apstrādes sistēmā un pēc likumiskā pārstāvja pieprasījuma no elektroniskās datu apstrādes sistēmas izsniedz pieteikuma izdruku.</w:t>
      </w:r>
    </w:p>
    <w:p w:rsidR="00AF7730" w:rsidRPr="00AC5BDA" w:rsidP="00AF7730" w14:paraId="03138E57" w14:textId="77777777">
      <w:pPr>
        <w:tabs>
          <w:tab w:val="left" w:pos="993"/>
        </w:tabs>
        <w:ind w:right="43" w:firstLine="709"/>
        <w:jc w:val="both"/>
        <w:rPr>
          <w:rFonts w:eastAsia="Calibri"/>
          <w:sz w:val="26"/>
          <w:szCs w:val="26"/>
          <w:lang w:val="lv-LV"/>
        </w:rPr>
      </w:pPr>
    </w:p>
    <w:p w:rsidR="00AF7730" w:rsidRPr="00AC5BDA" w:rsidP="00AF7730" w14:paraId="204841B3" w14:textId="77777777">
      <w:pPr>
        <w:tabs>
          <w:tab w:val="left" w:pos="993"/>
        </w:tabs>
        <w:ind w:right="43" w:firstLine="709"/>
        <w:jc w:val="both"/>
        <w:rPr>
          <w:rFonts w:eastAsia="Calibri"/>
          <w:sz w:val="26"/>
          <w:szCs w:val="26"/>
          <w:lang w:val="lv-LV"/>
        </w:rPr>
      </w:pPr>
      <w:r w:rsidRPr="00AC5BDA">
        <w:rPr>
          <w:rFonts w:eastAsia="Calibri"/>
          <w:sz w:val="26"/>
          <w:szCs w:val="26"/>
          <w:lang w:val="lv-LV"/>
        </w:rPr>
        <w:t>18. Izglītības iestādes atbildīgais darbinieks saskaņā ar likumiskā pārstāvja sniegto informāciju aizpilda pieteikumu konkursam izglītojamo uzņemšanai šīs izglītības iestādes 10. klasē elektroniskajā datu apstrādes sistēmā un pēc likumiskā pārstāvja pieprasījuma no elektroniskās datu apstrādes sistēmas izsniedz pieteikuma izdruku.</w:t>
      </w:r>
    </w:p>
    <w:p w:rsidR="00AF7730" w:rsidRPr="00AC5BDA" w:rsidP="00AF7730" w14:paraId="0F0D3C4F" w14:textId="77777777">
      <w:pPr>
        <w:tabs>
          <w:tab w:val="left" w:pos="993"/>
        </w:tabs>
        <w:ind w:right="43" w:firstLine="709"/>
        <w:jc w:val="both"/>
        <w:rPr>
          <w:sz w:val="26"/>
          <w:szCs w:val="26"/>
          <w:lang w:val="lv-LV"/>
        </w:rPr>
      </w:pPr>
    </w:p>
    <w:p w:rsidR="00AF7730" w:rsidRPr="00AC5BDA" w:rsidP="00AF7730" w14:paraId="09CF69BC" w14:textId="77777777">
      <w:pPr>
        <w:pStyle w:val="BodyText"/>
        <w:tabs>
          <w:tab w:val="left" w:pos="993"/>
        </w:tabs>
        <w:ind w:right="43" w:firstLine="709"/>
        <w:rPr>
          <w:rFonts w:eastAsia="Calibri"/>
          <w:sz w:val="26"/>
          <w:szCs w:val="26"/>
          <w:lang w:val="lv-LV"/>
        </w:rPr>
      </w:pPr>
      <w:r w:rsidRPr="00AC5BDA">
        <w:rPr>
          <w:sz w:val="26"/>
          <w:szCs w:val="26"/>
          <w:lang w:val="lv-LV"/>
        </w:rPr>
        <w:t>19. </w:t>
      </w:r>
      <w:r w:rsidRPr="00AC5BDA">
        <w:rPr>
          <w:rFonts w:eastAsia="Calibri"/>
          <w:sz w:val="26"/>
          <w:szCs w:val="26"/>
          <w:lang w:val="lv-LV"/>
        </w:rPr>
        <w:t xml:space="preserve">Izglītības iestāde līdz 2026. gada 2. jūnijam publicē savā tīmekļvietnē </w:t>
      </w:r>
      <w:hyperlink r:id="rId7" w:history="1">
        <w:r w:rsidRPr="00AC5BDA">
          <w:rPr>
            <w:rStyle w:val="Hyperlink"/>
            <w:rFonts w:eastAsia="Calibri"/>
            <w:sz w:val="26"/>
            <w:szCs w:val="26"/>
            <w:lang w:val="lv-LV"/>
          </w:rPr>
          <w:t>www.rjv.lv</w:t>
        </w:r>
      </w:hyperlink>
      <w:r w:rsidRPr="00AC5BDA">
        <w:rPr>
          <w:rFonts w:eastAsia="Calibri"/>
          <w:sz w:val="26"/>
          <w:szCs w:val="26"/>
          <w:lang w:val="lv-LV"/>
        </w:rPr>
        <w:t xml:space="preserve">  informāciju par brīvajām vietām 11. un 12. klasē.</w:t>
      </w:r>
      <w:r w:rsidRPr="00AC5BDA">
        <w:rPr>
          <w:sz w:val="26"/>
          <w:szCs w:val="26"/>
          <w:lang w:val="lv-LV"/>
        </w:rPr>
        <w:t xml:space="preserve"> Pieteikšanās konkursam uz </w:t>
      </w:r>
      <w:r w:rsidRPr="00AC5BDA">
        <w:rPr>
          <w:rFonts w:eastAsia="Calibri"/>
          <w:sz w:val="26"/>
          <w:szCs w:val="26"/>
          <w:lang w:val="lv-LV"/>
        </w:rPr>
        <w:t>brīvajām vietām 11. un 12. klasē izglītības iestādē notiek normatīvajos aktos noteiktajā kārtībā.</w:t>
      </w:r>
    </w:p>
    <w:p w:rsidR="00AF7730" w:rsidRPr="00AC5BDA" w:rsidP="00AF7730" w14:paraId="75180C43" w14:textId="77777777">
      <w:pPr>
        <w:pStyle w:val="ListParagraph"/>
        <w:ind w:left="1" w:hanging="3"/>
        <w:rPr>
          <w:sz w:val="26"/>
          <w:szCs w:val="26"/>
        </w:rPr>
      </w:pPr>
    </w:p>
    <w:p w:rsidR="00AF7730" w:rsidRPr="00AC5BDA" w:rsidP="00AF7730" w14:paraId="369B64AB" w14:textId="77777777">
      <w:pPr>
        <w:pStyle w:val="ListParagraph"/>
        <w:ind w:left="1" w:hanging="3"/>
        <w:jc w:val="center"/>
        <w:rPr>
          <w:b/>
          <w:sz w:val="26"/>
          <w:szCs w:val="26"/>
        </w:rPr>
      </w:pPr>
      <w:r w:rsidRPr="00AC5BDA">
        <w:rPr>
          <w:b/>
          <w:sz w:val="26"/>
          <w:szCs w:val="26"/>
        </w:rPr>
        <w:t>IV. Konkursa norise un rezultātu paziņošana</w:t>
      </w:r>
    </w:p>
    <w:p w:rsidR="00AF7730" w:rsidRPr="00AC5BDA" w:rsidP="00AF7730" w14:paraId="0271D78E" w14:textId="77777777">
      <w:pPr>
        <w:pStyle w:val="Sarakstarindkopa1"/>
        <w:ind w:left="1" w:hanging="3"/>
        <w:jc w:val="both"/>
        <w:rPr>
          <w:bCs/>
          <w:color w:val="000000"/>
          <w:sz w:val="26"/>
          <w:szCs w:val="26"/>
          <w:lang w:val="lv-LV"/>
        </w:rPr>
      </w:pPr>
    </w:p>
    <w:p w:rsidR="00AF7730" w:rsidRPr="00AC5BDA" w:rsidP="00AF7730" w14:paraId="6467177C" w14:textId="77777777">
      <w:pPr>
        <w:pStyle w:val="ListParagraph"/>
        <w:ind w:left="1" w:firstLine="719"/>
        <w:jc w:val="both"/>
        <w:rPr>
          <w:bCs/>
          <w:sz w:val="26"/>
          <w:szCs w:val="26"/>
        </w:rPr>
      </w:pPr>
      <w:bookmarkStart w:id="3" w:name="_Hlk69728534"/>
      <w:bookmarkEnd w:id="3"/>
      <w:r w:rsidRPr="00AC5BDA">
        <w:rPr>
          <w:bCs/>
          <w:sz w:val="26"/>
          <w:szCs w:val="26"/>
        </w:rPr>
        <w:t xml:space="preserve">20. Izglītojamo uzņemšanu izglītības programmas </w:t>
      </w:r>
      <w:r w:rsidRPr="00AC5BDA">
        <w:rPr>
          <w:sz w:val="26"/>
          <w:szCs w:val="26"/>
          <w:lang w:eastAsia="zh-CN"/>
        </w:rPr>
        <w:t xml:space="preserve">10. klasē un uz brīvajām vietām 11. un 12. klasē </w:t>
      </w:r>
      <w:r w:rsidRPr="00AC5BDA">
        <w:rPr>
          <w:bCs/>
          <w:sz w:val="26"/>
          <w:szCs w:val="26"/>
        </w:rPr>
        <w:t>veic uzņemšanas komisija, kuras sastāvu apstiprina izglītības iestādes direktors.</w:t>
      </w:r>
    </w:p>
    <w:p w:rsidR="00AF7730" w:rsidRPr="00AC5BDA" w:rsidP="00AF7730" w14:paraId="61FCD307" w14:textId="77777777">
      <w:pPr>
        <w:pStyle w:val="ListParagraph"/>
        <w:ind w:left="1" w:hanging="3"/>
        <w:jc w:val="both"/>
        <w:rPr>
          <w:bCs/>
          <w:sz w:val="26"/>
          <w:szCs w:val="26"/>
        </w:rPr>
      </w:pPr>
      <w:bookmarkStart w:id="4" w:name="_Hlk69728930"/>
      <w:bookmarkEnd w:id="4"/>
    </w:p>
    <w:p w:rsidR="00AF7730" w:rsidRPr="00AC5BDA" w:rsidP="00AF7730" w14:paraId="3B38A25D" w14:textId="77777777">
      <w:pPr>
        <w:pStyle w:val="ListParagraph"/>
        <w:ind w:left="1" w:firstLine="719"/>
        <w:jc w:val="both"/>
        <w:rPr>
          <w:bCs/>
          <w:sz w:val="26"/>
          <w:szCs w:val="26"/>
        </w:rPr>
      </w:pPr>
      <w:r w:rsidRPr="00AC5BDA">
        <w:rPr>
          <w:bCs/>
          <w:sz w:val="26"/>
          <w:szCs w:val="26"/>
        </w:rPr>
        <w:t>21. Uzņemšanas komisija:</w:t>
      </w:r>
    </w:p>
    <w:p w:rsidR="00AF7730" w:rsidRPr="00AC5BDA" w:rsidP="00AF7730" w14:paraId="06B99611" w14:textId="77777777">
      <w:pPr>
        <w:pStyle w:val="ListParagraph"/>
        <w:ind w:left="1" w:firstLine="719"/>
        <w:jc w:val="both"/>
        <w:rPr>
          <w:bCs/>
          <w:sz w:val="26"/>
          <w:szCs w:val="26"/>
        </w:rPr>
      </w:pPr>
      <w:r w:rsidRPr="00AC5BDA">
        <w:rPr>
          <w:bCs/>
          <w:sz w:val="26"/>
          <w:szCs w:val="26"/>
        </w:rPr>
        <w:t>21.1. sniedz informāciju pretendentiem par izglītības iestādes izglītības programmu un uzņemšanas kārtību;</w:t>
      </w:r>
    </w:p>
    <w:p w:rsidR="00AF7730" w:rsidRPr="00AC5BDA" w:rsidP="00AF7730" w14:paraId="18BEBA35" w14:textId="77777777">
      <w:pPr>
        <w:pStyle w:val="ListParagraph"/>
        <w:ind w:left="1" w:firstLine="719"/>
        <w:jc w:val="both"/>
        <w:rPr>
          <w:bCs/>
          <w:sz w:val="26"/>
          <w:szCs w:val="26"/>
        </w:rPr>
      </w:pPr>
      <w:r w:rsidRPr="00AC5BDA">
        <w:rPr>
          <w:bCs/>
          <w:sz w:val="26"/>
          <w:szCs w:val="26"/>
        </w:rPr>
        <w:t>21.2. izgūst 10. klases uzņemamo pretendentu sarakstu no elektroniskās datu apstrādes sistēmas;</w:t>
      </w:r>
    </w:p>
    <w:p w:rsidR="00AF7730" w:rsidRPr="00AC5BDA" w:rsidP="00AF7730" w14:paraId="67FA4749" w14:textId="77777777">
      <w:pPr>
        <w:pStyle w:val="ListParagraph"/>
        <w:ind w:left="1" w:firstLine="719"/>
        <w:jc w:val="both"/>
        <w:rPr>
          <w:bCs/>
          <w:sz w:val="26"/>
          <w:szCs w:val="26"/>
        </w:rPr>
      </w:pPr>
      <w:r w:rsidRPr="00AC5BDA">
        <w:rPr>
          <w:bCs/>
          <w:sz w:val="26"/>
          <w:szCs w:val="26"/>
        </w:rPr>
        <w:t>21.3. sagatavo protokolu lēmuma pieņemšanai par izglītojamo uzņemšanu izglītības iestādē;</w:t>
      </w:r>
    </w:p>
    <w:p w:rsidR="00AF7730" w:rsidRPr="00AC5BDA" w:rsidP="00AF7730" w14:paraId="078DB907" w14:textId="77777777">
      <w:pPr>
        <w:pStyle w:val="ListParagraph"/>
        <w:ind w:left="1" w:firstLine="719"/>
        <w:jc w:val="both"/>
        <w:rPr>
          <w:bCs/>
          <w:sz w:val="26"/>
          <w:szCs w:val="26"/>
        </w:rPr>
      </w:pPr>
      <w:r w:rsidRPr="00AC5BDA">
        <w:rPr>
          <w:bCs/>
          <w:sz w:val="26"/>
          <w:szCs w:val="26"/>
        </w:rPr>
        <w:t>21.4. organizē izglītojamo uzņemšanai nepieciešamo dokumentu iesniegšanu un apstrādi.</w:t>
      </w:r>
    </w:p>
    <w:p w:rsidR="00AF7730" w:rsidRPr="00AC5BDA" w:rsidP="00AF7730" w14:paraId="62FFFE88" w14:textId="77777777">
      <w:pPr>
        <w:pStyle w:val="ListParagraph"/>
        <w:ind w:left="1" w:hanging="3"/>
        <w:rPr>
          <w:bCs/>
          <w:sz w:val="26"/>
          <w:szCs w:val="26"/>
        </w:rPr>
      </w:pPr>
    </w:p>
    <w:p w:rsidR="00AF7730" w:rsidRPr="00AC5BDA" w:rsidP="00AF7730" w14:paraId="11D4A211" w14:textId="77777777">
      <w:pPr>
        <w:pStyle w:val="ListParagraph"/>
        <w:ind w:left="1" w:firstLine="719"/>
        <w:jc w:val="both"/>
        <w:rPr>
          <w:bCs/>
          <w:sz w:val="26"/>
          <w:szCs w:val="26"/>
        </w:rPr>
      </w:pPr>
      <w:r w:rsidRPr="00AC5BDA">
        <w:rPr>
          <w:sz w:val="26"/>
          <w:szCs w:val="26"/>
          <w:lang w:eastAsia="zh-CN"/>
        </w:rPr>
        <w:t>22.</w:t>
      </w:r>
      <w:bookmarkStart w:id="5" w:name="_Hlk227588279"/>
      <w:r w:rsidRPr="00AC5BDA">
        <w:rPr>
          <w:sz w:val="26"/>
          <w:szCs w:val="26"/>
          <w:lang w:eastAsia="zh-CN"/>
        </w:rPr>
        <w:t> Pretendentu pieteikumu elektroniskā kārtošana tiek veikta, ņemot vērā pretendenta pieteikumā norādīto izglītības iestāžu prioritāro secību un atbilstoši iekšējo noteikumu 7. punktā noteikto kritēriju vērtējumā iegūto punktu summu. Konkursā iegūto punktu summu veido attiecīgā mācību priekšmeta pamatizglītības sertifikātā norādītais mācību sasniegumu vērtējums, pielīdzinot vienu procentu vienam punktam.</w:t>
      </w:r>
    </w:p>
    <w:p w:rsidR="00AF7730" w:rsidRPr="00AC5BDA" w:rsidP="00AF7730" w14:paraId="255A26EA" w14:textId="77777777">
      <w:pPr>
        <w:pStyle w:val="Sarakstarindkopa1"/>
        <w:spacing w:line="240" w:lineRule="auto"/>
        <w:ind w:left="1" w:hanging="3"/>
        <w:jc w:val="both"/>
        <w:rPr>
          <w:bCs/>
          <w:i/>
          <w:iCs/>
          <w:sz w:val="26"/>
          <w:szCs w:val="26"/>
          <w:lang w:val="lv-LV"/>
        </w:rPr>
      </w:pPr>
      <w:bookmarkStart w:id="6" w:name="_Hlk69729971"/>
      <w:bookmarkEnd w:id="5"/>
      <w:bookmarkEnd w:id="6"/>
    </w:p>
    <w:p w:rsidR="00AF7730" w:rsidRPr="00AC5BDA" w:rsidP="00AF7730" w14:paraId="0E93B674" w14:textId="77777777">
      <w:pPr>
        <w:pStyle w:val="Sarakstarindkopa1"/>
        <w:spacing w:line="240" w:lineRule="auto"/>
        <w:ind w:left="-2" w:firstLine="722" w:firstLineChars="0"/>
        <w:jc w:val="both"/>
        <w:rPr>
          <w:bCs/>
          <w:i/>
          <w:iCs/>
          <w:sz w:val="26"/>
          <w:szCs w:val="26"/>
          <w:lang w:val="lv-LV"/>
        </w:rPr>
      </w:pPr>
      <w:r w:rsidRPr="00AC5BDA">
        <w:rPr>
          <w:bCs/>
          <w:color w:val="000000"/>
          <w:sz w:val="26"/>
          <w:szCs w:val="26"/>
          <w:lang w:val="lv-LV"/>
        </w:rPr>
        <w:t>23.</w:t>
      </w:r>
      <w:r w:rsidRPr="00AC5BDA">
        <w:rPr>
          <w:lang w:val="lv-LV"/>
        </w:rPr>
        <w:t> </w:t>
      </w:r>
      <w:r w:rsidRPr="00AC5BDA">
        <w:rPr>
          <w:bCs/>
          <w:color w:val="000000"/>
          <w:sz w:val="26"/>
          <w:szCs w:val="26"/>
          <w:lang w:val="lv-LV"/>
        </w:rPr>
        <w:t xml:space="preserve">Ja uz vietu 10. klasē pretendē vairāki izglītojamie, kuriem konkursā ir vienāds punktu skaits, priekšroka uzņemšanai ir tam pretendentam, kuram ir augstāks mācību sasniegumu vidējais vērtējums </w:t>
      </w:r>
      <w:r w:rsidRPr="00AC5BDA">
        <w:rPr>
          <w:bCs/>
          <w:sz w:val="26"/>
          <w:szCs w:val="26"/>
          <w:lang w:val="lv-LV"/>
        </w:rPr>
        <w:t>pamatizglītības sekmju izrakstā</w:t>
      </w:r>
      <w:r w:rsidRPr="00AC5BDA">
        <w:rPr>
          <w:bCs/>
          <w:i/>
          <w:iCs/>
          <w:sz w:val="26"/>
          <w:szCs w:val="26"/>
          <w:lang w:val="lv-LV"/>
        </w:rPr>
        <w:t>.</w:t>
      </w:r>
    </w:p>
    <w:p w:rsidR="00AF7730" w:rsidRPr="00AC5BDA" w:rsidP="00AF7730" w14:paraId="53CB32A4" w14:textId="77777777">
      <w:pPr>
        <w:pStyle w:val="Sarakstarindkopa1"/>
        <w:spacing w:line="240" w:lineRule="auto"/>
        <w:ind w:left="1" w:hanging="3"/>
        <w:jc w:val="both"/>
        <w:rPr>
          <w:bCs/>
          <w:color w:val="000000"/>
          <w:sz w:val="26"/>
          <w:szCs w:val="26"/>
          <w:lang w:val="lv-LV"/>
        </w:rPr>
      </w:pPr>
    </w:p>
    <w:p w:rsidR="00AF7730" w:rsidRPr="00AC5BDA" w:rsidP="00AF7730" w14:paraId="3562A7C1" w14:textId="77777777">
      <w:pPr>
        <w:pStyle w:val="Sarakstarindkopa1"/>
        <w:spacing w:line="240" w:lineRule="auto"/>
        <w:ind w:left="-2" w:firstLine="711" w:firstLineChars="0"/>
        <w:jc w:val="both"/>
        <w:rPr>
          <w:bCs/>
          <w:color w:val="000000"/>
          <w:sz w:val="26"/>
          <w:szCs w:val="26"/>
          <w:lang w:val="lv-LV"/>
        </w:rPr>
      </w:pPr>
      <w:r w:rsidRPr="00AC5BDA">
        <w:rPr>
          <w:sz w:val="26"/>
          <w:szCs w:val="26"/>
          <w:lang w:val="lv-LV" w:eastAsia="zh-CN"/>
        </w:rPr>
        <w:t>24.</w:t>
      </w:r>
      <w:r w:rsidRPr="00AC5BDA">
        <w:rPr>
          <w:lang w:val="lv-LV"/>
        </w:rPr>
        <w:t> </w:t>
      </w:r>
      <w:r w:rsidRPr="00AC5BDA">
        <w:rPr>
          <w:sz w:val="26"/>
          <w:szCs w:val="26"/>
          <w:lang w:val="lv-LV" w:eastAsia="zh-CN"/>
        </w:rPr>
        <w:t xml:space="preserve">Konkursa rezultāti likumiskajam pārstāvim ir pieejami pakalpojumu portālā, kurā tiek nodrošināta tiešsaistes informācija par pretendenta mācību sasniegumu </w:t>
      </w:r>
      <w:r w:rsidRPr="00AC5BDA">
        <w:rPr>
          <w:sz w:val="26"/>
          <w:szCs w:val="26"/>
          <w:lang w:val="lv-LV"/>
        </w:rPr>
        <w:t>vērtējumu rezultātiem, izglītības iestādes uzņemamo izglītojamo skaitu un vietu izglītības iestādes pretendentu sarakstā.</w:t>
      </w:r>
    </w:p>
    <w:p w:rsidR="00AF7730" w:rsidRPr="00AC5BDA" w:rsidP="00AF7730" w14:paraId="24CA595A" w14:textId="77777777">
      <w:pPr>
        <w:pStyle w:val="Sarakstarindkopa1"/>
        <w:spacing w:line="240" w:lineRule="auto"/>
        <w:ind w:left="1" w:hanging="3"/>
        <w:jc w:val="both"/>
        <w:rPr>
          <w:bCs/>
          <w:color w:val="000000"/>
          <w:sz w:val="26"/>
          <w:szCs w:val="26"/>
          <w:lang w:val="lv-LV"/>
        </w:rPr>
      </w:pPr>
    </w:p>
    <w:p w:rsidR="00AF7730" w:rsidRPr="00AC5BDA" w:rsidP="00AF7730" w14:paraId="01D29B0E" w14:textId="77777777">
      <w:pPr>
        <w:tabs>
          <w:tab w:val="left" w:pos="993"/>
        </w:tabs>
        <w:ind w:right="43" w:firstLine="709"/>
        <w:jc w:val="both"/>
        <w:rPr>
          <w:sz w:val="26"/>
          <w:szCs w:val="26"/>
          <w:lang w:val="lv-LV" w:eastAsia="zh-CN"/>
        </w:rPr>
      </w:pPr>
      <w:r w:rsidRPr="00AC5BDA">
        <w:rPr>
          <w:sz w:val="26"/>
          <w:szCs w:val="26"/>
          <w:lang w:val="lv-LV"/>
        </w:rPr>
        <w:t>25. </w:t>
      </w:r>
      <w:r w:rsidRPr="00AC5BDA">
        <w:rPr>
          <w:sz w:val="26"/>
          <w:szCs w:val="26"/>
          <w:lang w:val="lv-LV" w:eastAsia="zh-CN"/>
        </w:rPr>
        <w:t>Nākamajā dienā pēc iekšējo noteikumu 13. punktā noteiktā pieteikšanās termiņa beigām</w:t>
      </w:r>
      <w:r w:rsidRPr="00AC5BDA">
        <w:rPr>
          <w:sz w:val="26"/>
          <w:szCs w:val="26"/>
          <w:lang w:val="lv-LV"/>
        </w:rPr>
        <w:t xml:space="preserve"> </w:t>
      </w:r>
      <w:r w:rsidRPr="00AC5BDA">
        <w:rPr>
          <w:sz w:val="26"/>
          <w:szCs w:val="26"/>
          <w:lang w:val="lv-LV" w:eastAsia="zh-CN"/>
        </w:rPr>
        <w:t xml:space="preserve">pakalpojumu portāls tiešsaistē </w:t>
      </w:r>
      <w:r w:rsidRPr="00AC5BDA">
        <w:rPr>
          <w:sz w:val="26"/>
          <w:szCs w:val="26"/>
          <w:lang w:val="lv-LV"/>
        </w:rPr>
        <w:t>atbilstoši konkursa rezultātiem</w:t>
      </w:r>
      <w:r w:rsidRPr="00AC5BDA">
        <w:rPr>
          <w:sz w:val="26"/>
          <w:szCs w:val="26"/>
          <w:lang w:val="lv-LV" w:eastAsia="zh-CN"/>
        </w:rPr>
        <w:t xml:space="preserve"> uzsāk</w:t>
      </w:r>
      <w:r w:rsidRPr="00AC5BDA">
        <w:rPr>
          <w:sz w:val="26"/>
          <w:szCs w:val="26"/>
          <w:lang w:val="lv-LV"/>
        </w:rPr>
        <w:t xml:space="preserve"> uzaicinājumu</w:t>
      </w:r>
      <w:r w:rsidRPr="00AC5BDA">
        <w:rPr>
          <w:rFonts w:eastAsia="Calibri"/>
          <w:sz w:val="26"/>
          <w:szCs w:val="26"/>
          <w:lang w:val="lv-LV"/>
        </w:rPr>
        <w:t xml:space="preserve"> nosūtīšanu likumiskajam pārstāvim</w:t>
      </w:r>
      <w:r w:rsidRPr="00AC5BDA">
        <w:rPr>
          <w:sz w:val="26"/>
          <w:szCs w:val="26"/>
          <w:lang w:val="lv-LV" w:eastAsia="zh-CN"/>
        </w:rPr>
        <w:t>.</w:t>
      </w:r>
    </w:p>
    <w:p w:rsidR="00AF7730" w:rsidRPr="00AC5BDA" w:rsidP="00AF7730" w14:paraId="079314E6" w14:textId="77777777">
      <w:pPr>
        <w:tabs>
          <w:tab w:val="left" w:pos="993"/>
        </w:tabs>
        <w:ind w:right="43" w:firstLine="709"/>
        <w:jc w:val="both"/>
        <w:rPr>
          <w:sz w:val="26"/>
          <w:szCs w:val="26"/>
          <w:lang w:val="lv-LV" w:eastAsia="zh-CN"/>
        </w:rPr>
      </w:pPr>
    </w:p>
    <w:p w:rsidR="00AF7730" w:rsidRPr="00AC5BDA" w:rsidP="00AF7730" w14:paraId="3095607F" w14:textId="77777777">
      <w:pPr>
        <w:tabs>
          <w:tab w:val="left" w:pos="993"/>
        </w:tabs>
        <w:ind w:right="43" w:firstLine="709"/>
        <w:jc w:val="both"/>
        <w:rPr>
          <w:rFonts w:eastAsia="Calibri"/>
          <w:sz w:val="26"/>
          <w:szCs w:val="26"/>
          <w:lang w:val="lv-LV"/>
        </w:rPr>
      </w:pPr>
      <w:r w:rsidRPr="00AC5BDA">
        <w:rPr>
          <w:sz w:val="26"/>
          <w:szCs w:val="26"/>
          <w:lang w:val="lv-LV" w:eastAsia="zh-CN"/>
        </w:rPr>
        <w:t xml:space="preserve">26. Pieteikumu apstrāde </w:t>
      </w:r>
      <w:r w:rsidRPr="00AC5BDA">
        <w:rPr>
          <w:rFonts w:eastAsia="Calibri"/>
          <w:sz w:val="26"/>
          <w:szCs w:val="26"/>
          <w:lang w:val="lv-LV"/>
        </w:rPr>
        <w:t>elektroniskajā datu apstrādes sistēmā notiek nepārtraukti.</w:t>
      </w:r>
    </w:p>
    <w:p w:rsidR="00AF7730" w:rsidRPr="00AC5BDA" w:rsidP="00AF7730" w14:paraId="6DA3C7A9" w14:textId="77777777">
      <w:pPr>
        <w:pStyle w:val="Sarakstarindkopa1"/>
        <w:spacing w:line="240" w:lineRule="auto"/>
        <w:ind w:left="1" w:hanging="3"/>
        <w:jc w:val="both"/>
        <w:rPr>
          <w:bCs/>
          <w:color w:val="000000"/>
          <w:sz w:val="26"/>
          <w:szCs w:val="26"/>
          <w:lang w:val="lv-LV"/>
        </w:rPr>
      </w:pPr>
    </w:p>
    <w:p w:rsidR="00AF7730" w:rsidRPr="00AC5BDA" w:rsidP="00AF7730" w14:paraId="3F2F7FB0" w14:textId="77777777">
      <w:pPr>
        <w:tabs>
          <w:tab w:val="left" w:pos="993"/>
        </w:tabs>
        <w:ind w:right="43" w:firstLine="709"/>
        <w:jc w:val="both"/>
        <w:rPr>
          <w:strike/>
          <w:sz w:val="26"/>
          <w:szCs w:val="26"/>
          <w:lang w:val="lv-LV" w:eastAsia="zh-CN"/>
        </w:rPr>
      </w:pPr>
      <w:bookmarkStart w:id="7" w:name="_Hlk228194506"/>
      <w:r w:rsidRPr="00AC5BDA">
        <w:rPr>
          <w:sz w:val="26"/>
          <w:szCs w:val="26"/>
          <w:lang w:val="lv-LV" w:eastAsia="zh-CN"/>
        </w:rPr>
        <w:t>27. </w:t>
      </w:r>
      <w:r w:rsidRPr="00AC5BDA">
        <w:rPr>
          <w:rFonts w:eastAsia="Calibri"/>
          <w:sz w:val="26"/>
          <w:szCs w:val="26"/>
          <w:lang w:val="lv-LV"/>
        </w:rPr>
        <w:t>Likumiskais pārstāvis 72 stundu laikā</w:t>
      </w:r>
      <w:r w:rsidRPr="00AC5BDA">
        <w:rPr>
          <w:sz w:val="26"/>
          <w:szCs w:val="26"/>
          <w:lang w:val="lv-LV" w:eastAsia="zh-CN"/>
        </w:rPr>
        <w:t xml:space="preserve"> elektroniski apstiprina pakalpojumu portālā pretendenta iegūto vietu izglītības iestādes 10. klasē vai atsakās no tās. Likumiskais pārstāvis </w:t>
      </w:r>
      <w:r w:rsidRPr="00AC5BDA">
        <w:rPr>
          <w:rFonts w:eastAsia="Calibri"/>
          <w:sz w:val="26"/>
          <w:szCs w:val="26"/>
          <w:lang w:val="lv-LV"/>
        </w:rPr>
        <w:t>72 stundu laikā</w:t>
      </w:r>
      <w:r w:rsidRPr="00AC5BDA">
        <w:rPr>
          <w:sz w:val="26"/>
          <w:szCs w:val="26"/>
          <w:lang w:val="lv-LV" w:eastAsia="zh-CN"/>
        </w:rPr>
        <w:t xml:space="preserve"> pretendenta iegūto vietu apstiprina vai atsakās no tās klātienē izglītības iestādē, ja </w:t>
      </w:r>
      <w:r w:rsidRPr="00AC5BDA">
        <w:rPr>
          <w:rFonts w:eastAsia="Calibri"/>
          <w:sz w:val="26"/>
          <w:szCs w:val="26"/>
          <w:lang w:val="lv-LV"/>
        </w:rPr>
        <w:t xml:space="preserve">likumiskais pārstāvis pieteica pretendentu konkursam klātienē Centrā vai izglītības iestādē un </w:t>
      </w:r>
      <w:r w:rsidRPr="00AC5BDA">
        <w:rPr>
          <w:sz w:val="26"/>
          <w:szCs w:val="26"/>
          <w:lang w:val="lv-LV" w:eastAsia="zh-CN"/>
        </w:rPr>
        <w:t xml:space="preserve">uzaicinājums par uzņemšanu 10. klasē ir nosūtīts uz likumiskā pārstāvja norādīto e-pastu. </w:t>
      </w:r>
    </w:p>
    <w:p w:rsidR="00AF7730" w:rsidRPr="00AC5BDA" w:rsidP="00AF7730" w14:paraId="1C426AB7" w14:textId="77777777">
      <w:pPr>
        <w:pStyle w:val="Sarakstarindkopa1"/>
        <w:spacing w:line="240" w:lineRule="auto"/>
        <w:ind w:left="1" w:hanging="3"/>
        <w:jc w:val="both"/>
        <w:rPr>
          <w:bCs/>
          <w:sz w:val="26"/>
          <w:szCs w:val="26"/>
          <w:lang w:val="lv-LV"/>
        </w:rPr>
      </w:pPr>
    </w:p>
    <w:bookmarkEnd w:id="7"/>
    <w:p w:rsidR="00AF7730" w:rsidRPr="00AC5BDA" w:rsidP="00AF7730" w14:paraId="3B04B7E9" w14:textId="77777777">
      <w:pPr>
        <w:tabs>
          <w:tab w:val="left" w:pos="993"/>
        </w:tabs>
        <w:ind w:right="43" w:firstLine="709"/>
        <w:jc w:val="both"/>
        <w:rPr>
          <w:color w:val="000000"/>
          <w:sz w:val="26"/>
          <w:szCs w:val="26"/>
          <w:lang w:val="lv-LV" w:eastAsia="zh-CN"/>
        </w:rPr>
      </w:pPr>
      <w:r w:rsidRPr="00AC5BDA">
        <w:rPr>
          <w:sz w:val="26"/>
          <w:szCs w:val="26"/>
          <w:lang w:val="lv-LV" w:eastAsia="zh-CN"/>
        </w:rPr>
        <w:t>28. </w:t>
      </w:r>
      <w:r w:rsidRPr="00AF7730">
        <w:rPr>
          <w:color w:val="000000"/>
          <w:sz w:val="26"/>
          <w:szCs w:val="26"/>
          <w:lang w:val="lv-LV" w:eastAsia="zh-CN"/>
        </w:rPr>
        <w:t>Gadījumā, ja likumiskais pārstāvis 72 stundu laikā neapstiprina iegūto vietu izglītības iestādes 10. klasē</w:t>
      </w:r>
      <w:r w:rsidRPr="00AC5BDA">
        <w:rPr>
          <w:sz w:val="26"/>
          <w:szCs w:val="26"/>
          <w:lang w:val="lv-LV" w:eastAsia="zh-CN"/>
        </w:rPr>
        <w:t xml:space="preserve">, </w:t>
      </w:r>
      <w:r w:rsidRPr="00AC5BDA">
        <w:rPr>
          <w:color w:val="000000"/>
          <w:sz w:val="26"/>
          <w:szCs w:val="26"/>
          <w:lang w:val="lv-LV" w:eastAsia="zh-CN"/>
        </w:rPr>
        <w:t xml:space="preserve">pretendents zaudē vietu konkursā uzņemšanai izglītības iestādes 10. klasē. Pakalpojumu portāls elektroniski nosūta </w:t>
      </w:r>
      <w:r w:rsidRPr="00AC5BDA">
        <w:rPr>
          <w:sz w:val="26"/>
          <w:szCs w:val="26"/>
          <w:lang w:val="lv-LV" w:eastAsia="zh-CN"/>
        </w:rPr>
        <w:t>uzaicinājumu</w:t>
      </w:r>
      <w:r w:rsidRPr="00AC5BDA">
        <w:rPr>
          <w:color w:val="000000"/>
          <w:sz w:val="26"/>
          <w:szCs w:val="26"/>
          <w:lang w:val="lv-LV" w:eastAsia="zh-CN"/>
        </w:rPr>
        <w:t xml:space="preserve"> nākamā pretendenta likumiskajam pārstāvim. </w:t>
      </w:r>
    </w:p>
    <w:p w:rsidR="00AF7730" w:rsidRPr="00AC5BDA" w:rsidP="00AF7730" w14:paraId="3F103FC9" w14:textId="77777777">
      <w:pPr>
        <w:pStyle w:val="ListParagraph"/>
        <w:ind w:left="1" w:hanging="3"/>
        <w:rPr>
          <w:bCs/>
          <w:sz w:val="26"/>
          <w:szCs w:val="26"/>
        </w:rPr>
      </w:pPr>
    </w:p>
    <w:p w:rsidR="00AF7730" w:rsidRPr="00AC5BDA" w:rsidP="00AF7730" w14:paraId="6D6BC933" w14:textId="77777777">
      <w:pPr>
        <w:pStyle w:val="ListParagraph"/>
        <w:ind w:left="1" w:hanging="3"/>
        <w:jc w:val="center"/>
        <w:rPr>
          <w:b/>
          <w:sz w:val="26"/>
          <w:szCs w:val="26"/>
        </w:rPr>
      </w:pPr>
      <w:r w:rsidRPr="00AC5BDA">
        <w:rPr>
          <w:b/>
          <w:sz w:val="26"/>
          <w:szCs w:val="26"/>
        </w:rPr>
        <w:t>V. Dokumentu iesniegšana</w:t>
      </w:r>
    </w:p>
    <w:p w:rsidR="00AF7730" w:rsidRPr="00AC5BDA" w:rsidP="00AF7730" w14:paraId="5B1298CB" w14:textId="77777777">
      <w:pPr>
        <w:tabs>
          <w:tab w:val="left" w:pos="993"/>
        </w:tabs>
        <w:ind w:right="43"/>
        <w:jc w:val="both"/>
        <w:rPr>
          <w:color w:val="000000"/>
          <w:sz w:val="26"/>
          <w:szCs w:val="26"/>
          <w:lang w:val="lv-LV"/>
        </w:rPr>
      </w:pPr>
    </w:p>
    <w:p w:rsidR="00AF7730" w:rsidRPr="00AC5BDA" w:rsidP="00AF7730" w14:paraId="737C99E8" w14:textId="77777777">
      <w:pPr>
        <w:tabs>
          <w:tab w:val="left" w:pos="993"/>
        </w:tabs>
        <w:ind w:right="43" w:firstLine="709"/>
        <w:jc w:val="both"/>
        <w:rPr>
          <w:color w:val="000000"/>
          <w:sz w:val="26"/>
          <w:szCs w:val="26"/>
          <w:lang w:val="lv-LV"/>
        </w:rPr>
      </w:pPr>
      <w:r w:rsidRPr="00AC5BDA">
        <w:rPr>
          <w:color w:val="000000"/>
          <w:sz w:val="26"/>
          <w:szCs w:val="26"/>
          <w:lang w:val="lv-LV"/>
        </w:rPr>
        <w:t>29. Pēc iegūtās vietas izglītības iestādē 10. klasē apstiprināšanas pakalpojumu portālā likumiskā pārstāvja pienākums ir trīs kalendāro dienu laikā iesniegt izglītības iestādē visus dokumentus pretendenta uzņemšanai 10. klasē atbilstoši normatīvajos aktos noteiktajām prasībām.</w:t>
      </w:r>
    </w:p>
    <w:p w:rsidR="00AF7730" w:rsidRPr="00AC5BDA" w:rsidP="00AF7730" w14:paraId="0E294448" w14:textId="77777777">
      <w:pPr>
        <w:tabs>
          <w:tab w:val="left" w:pos="993"/>
        </w:tabs>
        <w:ind w:right="43" w:firstLine="709"/>
        <w:jc w:val="both"/>
        <w:rPr>
          <w:color w:val="000000"/>
          <w:sz w:val="26"/>
          <w:szCs w:val="26"/>
          <w:lang w:val="lv-LV" w:eastAsia="zh-CN"/>
        </w:rPr>
      </w:pPr>
    </w:p>
    <w:p w:rsidR="00AF7730" w:rsidRPr="00AC5BDA" w:rsidP="00AF7730" w14:paraId="602D4051" w14:textId="77777777">
      <w:pPr>
        <w:tabs>
          <w:tab w:val="left" w:pos="993"/>
        </w:tabs>
        <w:ind w:right="43" w:firstLine="709"/>
        <w:jc w:val="both"/>
        <w:rPr>
          <w:sz w:val="26"/>
          <w:szCs w:val="26"/>
          <w:lang w:val="lv-LV" w:eastAsia="zh-CN"/>
        </w:rPr>
      </w:pPr>
      <w:r w:rsidRPr="00AC5BDA">
        <w:rPr>
          <w:color w:val="000000"/>
          <w:sz w:val="26"/>
          <w:szCs w:val="26"/>
          <w:lang w:val="lv-LV" w:eastAsia="zh-CN"/>
        </w:rPr>
        <w:t xml:space="preserve">30. Gadījumā, ja pēc iegūtās vietas izglītības iestādes 10. klasē apstiprināšanas likumiskais pārstāvis </w:t>
      </w:r>
      <w:r w:rsidRPr="00AC5BDA">
        <w:rPr>
          <w:color w:val="000000"/>
          <w:sz w:val="26"/>
          <w:szCs w:val="26"/>
          <w:lang w:val="lv-LV"/>
        </w:rPr>
        <w:t xml:space="preserve">iekšējo noteikumu 29. punktā noteiktajā termiņā </w:t>
      </w:r>
      <w:r w:rsidRPr="00AC5BDA">
        <w:rPr>
          <w:color w:val="000000"/>
          <w:sz w:val="26"/>
          <w:szCs w:val="26"/>
          <w:lang w:val="lv-LV" w:eastAsia="zh-CN"/>
        </w:rPr>
        <w:t xml:space="preserve">neiesniedz </w:t>
      </w:r>
      <w:r w:rsidRPr="00AC5BDA">
        <w:rPr>
          <w:color w:val="000000"/>
          <w:sz w:val="26"/>
          <w:szCs w:val="26"/>
          <w:lang w:val="lv-LV" w:eastAsia="zh-CN"/>
        </w:rPr>
        <w:t xml:space="preserve">izglītības iestādē </w:t>
      </w:r>
      <w:r w:rsidRPr="00AC5BDA">
        <w:rPr>
          <w:color w:val="000000"/>
          <w:sz w:val="26"/>
          <w:szCs w:val="26"/>
          <w:lang w:val="lv-LV"/>
        </w:rPr>
        <w:t xml:space="preserve">visus dokumentus pretendenta uzņemšanai 10. klasē, </w:t>
      </w:r>
      <w:r w:rsidRPr="00AC5BDA">
        <w:rPr>
          <w:color w:val="000000"/>
          <w:sz w:val="26"/>
          <w:szCs w:val="26"/>
          <w:lang w:val="lv-LV" w:eastAsia="zh-CN"/>
        </w:rPr>
        <w:t>pretendents zaudē tiesī</w:t>
      </w:r>
      <w:r w:rsidRPr="00AC5BDA">
        <w:rPr>
          <w:sz w:val="26"/>
          <w:szCs w:val="26"/>
          <w:lang w:val="lv-LV" w:eastAsia="zh-CN"/>
        </w:rPr>
        <w:t xml:space="preserve">bas uz iegūto vietu </w:t>
      </w:r>
      <w:r w:rsidRPr="00AC5BDA">
        <w:rPr>
          <w:color w:val="000000"/>
          <w:sz w:val="26"/>
          <w:szCs w:val="26"/>
          <w:lang w:val="lv-LV" w:eastAsia="zh-CN"/>
        </w:rPr>
        <w:t>izglītības iestādes</w:t>
      </w:r>
      <w:r w:rsidRPr="00AC5BDA">
        <w:rPr>
          <w:sz w:val="26"/>
          <w:szCs w:val="26"/>
          <w:lang w:val="lv-LV" w:eastAsia="zh-CN"/>
        </w:rPr>
        <w:t xml:space="preserve"> 10. klasē. Pakalpojumu portāls nosūta uzaicinājumu nākamā pretendenta likumiskajam pārstāvim.</w:t>
      </w:r>
    </w:p>
    <w:p w:rsidR="00AF7730" w:rsidRPr="00AC5BDA" w:rsidP="00AF7730" w14:paraId="43094C2D" w14:textId="77777777">
      <w:pPr>
        <w:tabs>
          <w:tab w:val="left" w:pos="993"/>
        </w:tabs>
        <w:ind w:right="43" w:firstLine="709"/>
        <w:jc w:val="both"/>
        <w:rPr>
          <w:sz w:val="26"/>
          <w:szCs w:val="26"/>
          <w:lang w:val="lv-LV" w:eastAsia="zh-CN"/>
        </w:rPr>
      </w:pPr>
    </w:p>
    <w:p w:rsidR="00AF7730" w:rsidRPr="00AC5BDA" w:rsidP="00AF7730" w14:paraId="56BC31A3" w14:textId="77777777">
      <w:pPr>
        <w:tabs>
          <w:tab w:val="left" w:pos="993"/>
        </w:tabs>
        <w:ind w:right="43" w:firstLine="709"/>
        <w:jc w:val="both"/>
        <w:rPr>
          <w:color w:val="000000"/>
          <w:sz w:val="26"/>
          <w:szCs w:val="26"/>
          <w:lang w:val="lv-LV"/>
        </w:rPr>
      </w:pPr>
      <w:r w:rsidRPr="00AC5BDA">
        <w:rPr>
          <w:sz w:val="26"/>
          <w:szCs w:val="26"/>
          <w:lang w:val="lv-LV" w:eastAsia="zh-CN"/>
        </w:rPr>
        <w:t>31. </w:t>
      </w:r>
      <w:r w:rsidRPr="00AC5BDA">
        <w:rPr>
          <w:color w:val="000000"/>
          <w:sz w:val="26"/>
          <w:szCs w:val="26"/>
          <w:lang w:val="lv-LV"/>
        </w:rPr>
        <w:t>Saņemot pretendenta dokumentus, izglītības iestāde izdara atzīmi elektroniskajā datu apstrādes sistēmā par pretendenta iekļaušanu izglītības iestādes 10. klases uzņemamo izglītojamo skaitā.</w:t>
      </w:r>
    </w:p>
    <w:p w:rsidR="00AF7730" w:rsidRPr="00AC5BDA" w:rsidP="00AF7730" w14:paraId="0CC92B83" w14:textId="77777777">
      <w:pPr>
        <w:tabs>
          <w:tab w:val="left" w:pos="993"/>
        </w:tabs>
        <w:ind w:right="43" w:firstLine="709"/>
        <w:jc w:val="both"/>
        <w:rPr>
          <w:color w:val="000000"/>
          <w:sz w:val="26"/>
          <w:szCs w:val="26"/>
          <w:shd w:val="clear" w:color="auto" w:fill="FFFFFF"/>
          <w:lang w:val="lv-LV"/>
        </w:rPr>
      </w:pPr>
    </w:p>
    <w:p w:rsidR="00AF7730" w:rsidRPr="00AC5BDA" w:rsidP="00AF7730" w14:paraId="1C96E648" w14:textId="77777777">
      <w:pPr>
        <w:pStyle w:val="Sarakstarindkopa1"/>
        <w:spacing w:line="240" w:lineRule="auto"/>
        <w:ind w:left="-2" w:firstLine="711" w:firstLineChars="0"/>
        <w:jc w:val="both"/>
        <w:rPr>
          <w:bCs/>
          <w:color w:val="000000"/>
          <w:sz w:val="26"/>
          <w:szCs w:val="26"/>
          <w:lang w:val="lv-LV"/>
        </w:rPr>
      </w:pPr>
      <w:r w:rsidRPr="00AC5BDA">
        <w:rPr>
          <w:bCs/>
          <w:color w:val="000000"/>
          <w:sz w:val="26"/>
          <w:szCs w:val="26"/>
          <w:lang w:val="lv-LV"/>
        </w:rPr>
        <w:t>32. Izglītojamo uzņem izglītības iestādes izglītības programmā ar izglītības iestādes direktora rīkojumu pēc visu nepieciešamo dokumentu iesniegšanas.</w:t>
      </w:r>
    </w:p>
    <w:p w:rsidR="00AF7730" w:rsidRPr="00AC5BDA" w:rsidP="00AF7730" w14:paraId="640D19A4" w14:textId="77777777">
      <w:pPr>
        <w:pStyle w:val="Sarakstarindkopa1"/>
        <w:spacing w:line="240" w:lineRule="auto"/>
        <w:ind w:left="1" w:hanging="3"/>
        <w:jc w:val="both"/>
        <w:rPr>
          <w:color w:val="000000"/>
          <w:sz w:val="26"/>
          <w:szCs w:val="26"/>
          <w:lang w:val="lv-LV"/>
        </w:rPr>
      </w:pPr>
    </w:p>
    <w:p w:rsidR="00AF7730" w:rsidRPr="00AC5BDA" w:rsidP="00AF7730" w14:paraId="659D9F56" w14:textId="77777777">
      <w:pPr>
        <w:pStyle w:val="Sarakstarindkopa1"/>
        <w:spacing w:line="240" w:lineRule="auto"/>
        <w:ind w:left="-2" w:firstLine="711" w:firstLineChars="0"/>
        <w:jc w:val="both"/>
        <w:rPr>
          <w:color w:val="000000"/>
          <w:sz w:val="26"/>
          <w:szCs w:val="26"/>
          <w:lang w:val="lv-LV"/>
        </w:rPr>
      </w:pPr>
      <w:r w:rsidRPr="00AC5BDA">
        <w:rPr>
          <w:color w:val="000000"/>
          <w:sz w:val="26"/>
          <w:szCs w:val="26"/>
          <w:lang w:val="lv-LV"/>
        </w:rPr>
        <w:t>33. Ja likumiskais pārstāvis nav iesniedzis pieteikumu konkursam uzņemšanai izglītības iestādes 10. klasē pēc šo iekšējo noteikumu 13. punktā noteiktā termiņa, likumiskais pārstāvis pēc 2026. gada 15. jūlija var iesniegt pieteikumu pakalpojumu portālā vai klātienē izglītības iestādē.</w:t>
      </w:r>
    </w:p>
    <w:p w:rsidR="00AF7730" w:rsidRPr="00AC5BDA" w:rsidP="00AF7730" w14:paraId="6AF6A29F" w14:textId="77777777">
      <w:pPr>
        <w:pStyle w:val="Sarakstarindkopa1"/>
        <w:spacing w:line="240" w:lineRule="auto"/>
        <w:ind w:left="1" w:hanging="3"/>
        <w:jc w:val="both"/>
        <w:rPr>
          <w:color w:val="000000"/>
          <w:sz w:val="26"/>
          <w:szCs w:val="26"/>
          <w:lang w:val="lv-LV"/>
        </w:rPr>
      </w:pPr>
    </w:p>
    <w:p w:rsidR="00AF7730" w:rsidRPr="00AC5BDA" w:rsidP="00AF7730" w14:paraId="12C99BAF" w14:textId="77777777">
      <w:pPr>
        <w:pStyle w:val="Sarakstarindkopa1"/>
        <w:spacing w:line="240" w:lineRule="auto"/>
        <w:ind w:left="-2" w:firstLine="711" w:firstLineChars="0"/>
        <w:jc w:val="both"/>
        <w:rPr>
          <w:color w:val="000000"/>
          <w:sz w:val="26"/>
          <w:szCs w:val="26"/>
          <w:lang w:val="lv-LV"/>
        </w:rPr>
      </w:pPr>
      <w:r w:rsidRPr="00AC5BDA">
        <w:rPr>
          <w:color w:val="000000"/>
          <w:sz w:val="26"/>
          <w:szCs w:val="26"/>
          <w:lang w:val="lv-LV"/>
        </w:rPr>
        <w:t>34. Izglītības iestāde, saņemot likumiskā pārstāvja iesniegumu, elektroniskajā datu apstrādes sistēmā aizpilda pieteikumu saskaņā ar likumiskā pārstāvja sniegto informāciju. Izglītības iestāde izvērtē pieteikumu atbilstoši izglītības iestādes noteiktajiem konkursa atlases kritērijiem un iekļauj pretendentu sarakstā pēc konkursā iegūtās punktu summas uz brīvajām vietām.</w:t>
      </w:r>
    </w:p>
    <w:p w:rsidR="00AF7730" w:rsidRPr="00AC5BDA" w:rsidP="00AF7730" w14:paraId="5B664E08" w14:textId="77777777">
      <w:pPr>
        <w:rPr>
          <w:sz w:val="26"/>
          <w:szCs w:val="26"/>
          <w:lang w:val="lv-LV"/>
        </w:rPr>
      </w:pPr>
    </w:p>
    <w:p w:rsidR="00AF7730" w:rsidRPr="00AC5BDA" w:rsidP="00AF7730" w14:paraId="7ECC715A" w14:textId="77777777">
      <w:pPr>
        <w:pStyle w:val="Sarakstarindkopa1"/>
        <w:spacing w:line="240" w:lineRule="auto"/>
        <w:ind w:left="-2" w:firstLine="711" w:firstLineChars="0"/>
        <w:jc w:val="both"/>
        <w:rPr>
          <w:color w:val="000000"/>
          <w:sz w:val="26"/>
          <w:szCs w:val="26"/>
          <w:lang w:val="lv-LV"/>
        </w:rPr>
      </w:pPr>
    </w:p>
    <w:p w:rsidR="00AF7730" w:rsidRPr="00AC5BDA" w:rsidP="00AF7730" w14:paraId="042591D8" w14:textId="77777777">
      <w:pPr>
        <w:pStyle w:val="Normal0"/>
        <w:spacing w:before="0" w:beforeAutospacing="0" w:after="0" w:afterAutospacing="0" w:line="240" w:lineRule="auto"/>
        <w:rPr>
          <w:rFonts w:ascii="Times New Roman" w:eastAsia="SimSun" w:hAnsi="Times New Roman"/>
          <w:sz w:val="26"/>
          <w:szCs w:val="26"/>
        </w:rPr>
      </w:pPr>
      <w:r w:rsidRPr="00AC5BDA">
        <w:rPr>
          <w:rFonts w:ascii="Times New Roman" w:eastAsia="SimSun" w:hAnsi="Times New Roman"/>
          <w:sz w:val="26"/>
          <w:szCs w:val="26"/>
        </w:rPr>
        <w:t xml:space="preserve">SASKAŅOJU </w:t>
      </w:r>
    </w:p>
    <w:p w:rsidR="00AF7730" w:rsidRPr="00AC5BDA" w:rsidP="00AF7730" w14:paraId="3058C098" w14:textId="77777777">
      <w:pPr>
        <w:pStyle w:val="Normal0"/>
        <w:spacing w:before="0" w:beforeAutospacing="0" w:after="0" w:afterAutospacing="0" w:line="240" w:lineRule="auto"/>
        <w:rPr>
          <w:rFonts w:ascii="Times New Roman" w:eastAsia="SimSun" w:hAnsi="Times New Roman"/>
          <w:sz w:val="26"/>
          <w:szCs w:val="26"/>
        </w:rPr>
      </w:pPr>
      <w:r w:rsidRPr="00AC5BDA">
        <w:rPr>
          <w:rFonts w:ascii="Times New Roman" w:eastAsia="SimSun" w:hAnsi="Times New Roman"/>
          <w:sz w:val="26"/>
          <w:szCs w:val="26"/>
        </w:rPr>
        <w:t>Rīgas valstspilsētas pašvaldības Izglītības, kultūras</w:t>
      </w:r>
    </w:p>
    <w:p w:rsidR="00AF7730" w:rsidRPr="00AC5BDA" w:rsidP="00AF7730" w14:paraId="57E158BD" w14:textId="77777777">
      <w:pPr>
        <w:pStyle w:val="Normal0"/>
        <w:spacing w:before="0" w:beforeAutospacing="0" w:after="0" w:afterAutospacing="0" w:line="240" w:lineRule="auto"/>
        <w:rPr>
          <w:rFonts w:ascii="Times New Roman" w:eastAsia="SimSun" w:hAnsi="Times New Roman"/>
          <w:sz w:val="26"/>
          <w:szCs w:val="26"/>
        </w:rPr>
      </w:pPr>
      <w:r w:rsidRPr="00AC5BDA">
        <w:rPr>
          <w:rFonts w:ascii="Times New Roman" w:eastAsia="SimSun" w:hAnsi="Times New Roman"/>
          <w:sz w:val="26"/>
          <w:szCs w:val="26"/>
        </w:rPr>
        <w:t>un sporta departamenta Izglītības pārvaldes</w:t>
      </w:r>
    </w:p>
    <w:p w:rsidR="00AF7730" w:rsidRPr="00AC5BDA" w:rsidP="00AF7730" w14:paraId="7B163C79" w14:textId="77777777">
      <w:pPr>
        <w:pStyle w:val="Normal0"/>
        <w:spacing w:before="0" w:beforeAutospacing="0" w:after="0" w:afterAutospacing="0" w:line="240" w:lineRule="auto"/>
      </w:pPr>
      <w:r w:rsidRPr="00AC5BDA">
        <w:rPr>
          <w:rFonts w:ascii="Times New Roman" w:eastAsia="SimSun" w:hAnsi="Times New Roman"/>
          <w:sz w:val="26"/>
          <w:szCs w:val="26"/>
        </w:rPr>
        <w:t>priekšnieka-direktora vietnieka p.i. Lāsma Lancmane</w:t>
      </w:r>
    </w:p>
    <w:p w:rsidR="00C26877" w:rsidP="00C26877" w14:paraId="623FE6B4" w14:textId="65409BF5">
      <w:pPr>
        <w:ind w:firstLine="720"/>
        <w:jc w:val="both"/>
        <w:rPr>
          <w:sz w:val="26"/>
          <w:szCs w:val="26"/>
          <w:lang w:val="lv-LV"/>
        </w:rPr>
      </w:pPr>
    </w:p>
    <w:p w:rsidR="00AF7730" w:rsidRPr="000075DA" w:rsidP="00C26877" w14:paraId="7AABF066" w14:textId="77777777">
      <w:pPr>
        <w:ind w:firstLine="720"/>
        <w:jc w:val="both"/>
        <w:rPr>
          <w:sz w:val="26"/>
          <w:szCs w:val="26"/>
          <w:lang w:val="lv-LV"/>
        </w:rPr>
      </w:pPr>
    </w:p>
    <w:tbl>
      <w:tblPr>
        <w:tblW w:w="0" w:type="auto"/>
        <w:tblLook w:val="04A0"/>
      </w:tblPr>
      <w:tblGrid>
        <w:gridCol w:w="5778"/>
        <w:gridCol w:w="3936"/>
      </w:tblGrid>
      <w:tr w14:paraId="25E985C5" w14:textId="77777777" w:rsidTr="00D35D12">
        <w:tblPrEx>
          <w:tblW w:w="0" w:type="auto"/>
          <w:tblLook w:val="04A0"/>
        </w:tblPrEx>
        <w:tc>
          <w:tcPr>
            <w:tcW w:w="5778" w:type="dxa"/>
            <w:hideMark/>
          </w:tcPr>
          <w:p w:rsidR="00C26877" w:rsidRPr="000075DA" w:rsidP="00D35D12" w14:paraId="48826FEA" w14:textId="77777777">
            <w:pPr>
              <w:rPr>
                <w:sz w:val="26"/>
                <w:szCs w:val="26"/>
                <w:lang w:val="lv-LV"/>
              </w:rPr>
            </w:pPr>
            <w:r w:rsidRPr="000075DA">
              <w:rPr>
                <w:sz w:val="26"/>
                <w:szCs w:val="26"/>
                <w:lang w:val="lv-LV"/>
              </w:rPr>
              <w:fldChar w:fldCharType="begin"/>
            </w:r>
            <w:r w:rsidRPr="000075DA">
              <w:rPr>
                <w:sz w:val="26"/>
                <w:szCs w:val="26"/>
                <w:lang w:val="lv-LV"/>
              </w:rPr>
              <w:instrText xml:space="preserve"> DOCPROPERTY  PARAKSTITAJA1_STV_AMATS_PILNAIS  \* MERGEFORMAT </w:instrText>
            </w:r>
            <w:r w:rsidRPr="000075DA">
              <w:rPr>
                <w:sz w:val="26"/>
                <w:szCs w:val="26"/>
                <w:lang w:val="lv-LV"/>
              </w:rPr>
              <w:fldChar w:fldCharType="separate"/>
            </w:r>
            <w:r w:rsidRPr="000075DA">
              <w:rPr>
                <w:sz w:val="26"/>
                <w:szCs w:val="26"/>
                <w:lang w:val="lv-LV"/>
              </w:rPr>
              <w:t>Rīgas Juglas vidusskolas vadītājs</w:t>
            </w:r>
            <w:r w:rsidRPr="000075DA">
              <w:rPr>
                <w:sz w:val="26"/>
                <w:szCs w:val="26"/>
                <w:lang w:val="lv-LV"/>
              </w:rPr>
              <w:t>/direktors (izglītības jomā)</w:t>
            </w:r>
            <w:r w:rsidRPr="000075DA">
              <w:rPr>
                <w:sz w:val="26"/>
                <w:szCs w:val="26"/>
                <w:lang w:val="lv-LV"/>
              </w:rPr>
              <w:fldChar w:fldCharType="end"/>
            </w:r>
            <w:r w:rsidRPr="000075DA">
              <w:rPr>
                <w:sz w:val="26"/>
                <w:szCs w:val="26"/>
                <w:lang w:val="lv-LV"/>
              </w:rPr>
              <w:t xml:space="preserve"> </w:t>
            </w:r>
          </w:p>
        </w:tc>
        <w:tc>
          <w:tcPr>
            <w:tcW w:w="3936" w:type="dxa"/>
            <w:vAlign w:val="bottom"/>
            <w:hideMark/>
          </w:tcPr>
          <w:p w:rsidR="00C26877" w:rsidRPr="000075DA" w:rsidP="00D35D12" w14:paraId="4F0C4CC2" w14:textId="77777777">
            <w:pPr>
              <w:jc w:val="right"/>
              <w:rPr>
                <w:sz w:val="26"/>
                <w:szCs w:val="26"/>
                <w:lang w:val="lv-LV"/>
              </w:rPr>
            </w:pPr>
            <w:r w:rsidRPr="000075DA">
              <w:rPr>
                <w:sz w:val="26"/>
                <w:szCs w:val="26"/>
                <w:lang w:val="lv-LV"/>
              </w:rPr>
              <w:fldChar w:fldCharType="begin"/>
            </w:r>
            <w:r w:rsidRPr="000075DA">
              <w:rPr>
                <w:sz w:val="26"/>
                <w:szCs w:val="26"/>
                <w:lang w:val="lv-LV"/>
              </w:rPr>
              <w:instrText xml:space="preserve"> DOCPROPERTY  </w:instrText>
            </w:r>
            <w:r w:rsidRPr="000075DA">
              <w:rPr>
                <w:sz w:val="26"/>
                <w:szCs w:val="26"/>
                <w:lang w:val="lv-LV"/>
              </w:rPr>
              <w:instrText>#PARAKST_V_UZV#</w:instrText>
            </w:r>
            <w:r w:rsidRPr="000075DA">
              <w:rPr>
                <w:sz w:val="26"/>
                <w:szCs w:val="26"/>
                <w:lang w:val="lv-LV"/>
              </w:rPr>
              <w:instrText xml:space="preserve">  \* MERGEFORMAT </w:instrText>
            </w:r>
            <w:r w:rsidRPr="000075DA">
              <w:rPr>
                <w:sz w:val="26"/>
                <w:szCs w:val="26"/>
                <w:lang w:val="lv-LV"/>
              </w:rPr>
              <w:fldChar w:fldCharType="separate"/>
            </w:r>
            <w:r w:rsidRPr="000075DA">
              <w:rPr>
                <w:sz w:val="26"/>
                <w:szCs w:val="26"/>
                <w:lang w:val="lv-LV"/>
              </w:rPr>
              <w:t>M.Vētra</w:t>
            </w:r>
            <w:r w:rsidRPr="000075DA">
              <w:rPr>
                <w:sz w:val="26"/>
                <w:szCs w:val="26"/>
                <w:lang w:val="lv-LV"/>
              </w:rPr>
              <w:fldChar w:fldCharType="end"/>
            </w:r>
          </w:p>
        </w:tc>
      </w:tr>
    </w:tbl>
    <w:p w:rsidR="00C26877" w:rsidP="00C26877" w14:paraId="0ABDA180" w14:textId="31327690">
      <w:pPr>
        <w:rPr>
          <w:sz w:val="26"/>
          <w:szCs w:val="26"/>
          <w:lang w:val="lv-LV"/>
        </w:rPr>
      </w:pPr>
    </w:p>
    <w:p w:rsidR="00AF7730" w:rsidRPr="000075DA" w:rsidP="00C26877" w14:paraId="77FB2F60" w14:textId="77777777">
      <w:pPr>
        <w:rPr>
          <w:sz w:val="26"/>
          <w:szCs w:val="26"/>
          <w:lang w:val="lv-LV"/>
        </w:rPr>
      </w:pPr>
    </w:p>
    <w:tbl>
      <w:tblPr>
        <w:tblW w:w="0" w:type="auto"/>
        <w:tblLook w:val="0000"/>
      </w:tblPr>
      <w:tblGrid>
        <w:gridCol w:w="6912"/>
      </w:tblGrid>
      <w:tr w14:paraId="1123C12D" w14:textId="77777777" w:rsidTr="00D35D12">
        <w:tblPrEx>
          <w:tblW w:w="0" w:type="auto"/>
          <w:tblLook w:val="0000"/>
        </w:tblPrEx>
        <w:tc>
          <w:tcPr>
            <w:tcW w:w="6912" w:type="dxa"/>
            <w:tcBorders>
              <w:top w:val="nil"/>
              <w:left w:val="nil"/>
              <w:bottom w:val="nil"/>
              <w:right w:val="nil"/>
            </w:tcBorders>
          </w:tcPr>
          <w:p w:rsidR="00C26877" w:rsidRPr="000075DA" w:rsidP="00D35D12" w14:paraId="27E95131" w14:textId="3BD64CA1">
            <w:pPr>
              <w:rPr>
                <w:sz w:val="22"/>
                <w:szCs w:val="22"/>
                <w:lang w:val="lv-LV"/>
              </w:rPr>
            </w:pPr>
            <w:r w:rsidRPr="000075DA">
              <w:rPr>
                <w:sz w:val="22"/>
                <w:szCs w:val="22"/>
                <w:lang w:val="lv-LV"/>
              </w:rPr>
              <w:t>Eglīte</w:t>
            </w:r>
            <w:r>
              <w:rPr>
                <w:sz w:val="22"/>
                <w:szCs w:val="22"/>
                <w:lang w:val="lv-LV"/>
              </w:rPr>
              <w:t xml:space="preserve"> </w:t>
            </w:r>
            <w:r w:rsidRPr="000075DA">
              <w:rPr>
                <w:sz w:val="22"/>
                <w:szCs w:val="22"/>
                <w:lang w:val="lv-LV"/>
              </w:rPr>
              <w:t>67474125</w:t>
            </w:r>
          </w:p>
          <w:p w:rsidR="00C26877" w:rsidRPr="000075DA" w:rsidP="00D35D12" w14:paraId="3CDC864A" w14:textId="77777777">
            <w:pPr>
              <w:rPr>
                <w:sz w:val="22"/>
                <w:szCs w:val="22"/>
                <w:lang w:val="lv-LV"/>
              </w:rPr>
            </w:pPr>
            <w:r w:rsidRPr="000075DA">
              <w:rPr>
                <w:sz w:val="22"/>
                <w:szCs w:val="22"/>
                <w:lang w:val="lv-LV"/>
              </w:rPr>
              <w:tab/>
            </w:r>
          </w:p>
          <w:p w:rsidR="00C26877" w:rsidRPr="000075DA" w:rsidP="00D35D12" w14:paraId="73189547" w14:textId="77777777">
            <w:pPr>
              <w:rPr>
                <w:sz w:val="22"/>
                <w:szCs w:val="22"/>
                <w:lang w:val="lv-LV"/>
              </w:rPr>
            </w:pPr>
            <w:r w:rsidRPr="000075DA">
              <w:rPr>
                <w:sz w:val="22"/>
                <w:szCs w:val="22"/>
                <w:lang w:val="lv-LV"/>
              </w:rPr>
              <w:tab/>
            </w:r>
          </w:p>
        </w:tc>
      </w:tr>
    </w:tbl>
    <w:p w:rsidR="00916F6D" w:rsidRPr="000075DA" w:rsidP="00C440E3" w14:paraId="23B6A2E8" w14:textId="77777777">
      <w:pPr>
        <w:rPr>
          <w:sz w:val="16"/>
          <w:szCs w:val="16"/>
          <w:lang w:val="lv-LV"/>
        </w:rPr>
      </w:pPr>
    </w:p>
    <w:p w:rsidR="00051144" w:rsidRPr="000075DA" w:rsidP="00C440E3" w14:paraId="309463AB" w14:textId="77777777">
      <w:pPr>
        <w:rPr>
          <w:sz w:val="16"/>
          <w:szCs w:val="16"/>
          <w:lang w:val="lv-LV"/>
        </w:rPr>
      </w:pPr>
    </w:p>
    <w:sectPr w:rsidSect="00051144">
      <w:headerReference w:type="even" r:id="rId8"/>
      <w:headerReference w:type="default" r:id="rId9"/>
      <w:pgSz w:w="11906" w:h="16838"/>
      <w:pgMar w:top="1134" w:right="707" w:bottom="1440"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6BD4E93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938FE" w:rsidP="00142D3C" w14:paraId="6204D832"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938FE" w:rsidP="00142D3C" w14:paraId="2C1C161E" w14:textId="77777777">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8938FE" w:rsidP="00142D3C" w14:paraId="4C894474" w14:textId="7777777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3B573768"/>
    <w:multiLevelType w:val="multilevel"/>
    <w:tmpl w:val="7A3A6B20"/>
    <w:lvl w:ilvl="0">
      <w:start w:val="1"/>
      <w:numFmt w:val="upperRoman"/>
      <w:lvlText w:val="%1."/>
      <w:lvlJc w:val="righ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36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36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360"/>
      </w:pPr>
      <w:rPr>
        <w:rFonts w:ascii="Times New Roman" w:hAnsi="Times New Roman" w:cs="Times New Roman" w:hint="default"/>
      </w:rPr>
    </w:lvl>
  </w:abstractNum>
  <w:abstractNum w:abstractNumId="1" w15:restartNumberingAfterBreak="0">
    <w:nsid w:val="7F24555F"/>
    <w:multiLevelType w:val="hybridMultilevel"/>
    <w:tmpl w:val="8354CE6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embedSystemFont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1C76CF"/>
    <w:rsid w:val="00001F47"/>
    <w:rsid w:val="000075DA"/>
    <w:rsid w:val="00013B37"/>
    <w:rsid w:val="00016039"/>
    <w:rsid w:val="00035626"/>
    <w:rsid w:val="000510D2"/>
    <w:rsid w:val="00051144"/>
    <w:rsid w:val="000536A3"/>
    <w:rsid w:val="00054F3E"/>
    <w:rsid w:val="00071A6E"/>
    <w:rsid w:val="000742FC"/>
    <w:rsid w:val="0008766E"/>
    <w:rsid w:val="00092ACF"/>
    <w:rsid w:val="000965E3"/>
    <w:rsid w:val="000A2FC3"/>
    <w:rsid w:val="000A50D7"/>
    <w:rsid w:val="000C5269"/>
    <w:rsid w:val="000E266E"/>
    <w:rsid w:val="000E51E5"/>
    <w:rsid w:val="000F25A2"/>
    <w:rsid w:val="00100206"/>
    <w:rsid w:val="00112951"/>
    <w:rsid w:val="00134860"/>
    <w:rsid w:val="00134E99"/>
    <w:rsid w:val="00142D3C"/>
    <w:rsid w:val="00167138"/>
    <w:rsid w:val="00183E94"/>
    <w:rsid w:val="001C731E"/>
    <w:rsid w:val="001C76CF"/>
    <w:rsid w:val="001D6253"/>
    <w:rsid w:val="0021183B"/>
    <w:rsid w:val="00214873"/>
    <w:rsid w:val="0022774F"/>
    <w:rsid w:val="00242DDF"/>
    <w:rsid w:val="002506AD"/>
    <w:rsid w:val="002610CD"/>
    <w:rsid w:val="002737A4"/>
    <w:rsid w:val="002755FA"/>
    <w:rsid w:val="002A058F"/>
    <w:rsid w:val="002B3316"/>
    <w:rsid w:val="002C569E"/>
    <w:rsid w:val="002E316A"/>
    <w:rsid w:val="0033055C"/>
    <w:rsid w:val="00340C39"/>
    <w:rsid w:val="00342F44"/>
    <w:rsid w:val="00352DAD"/>
    <w:rsid w:val="00361984"/>
    <w:rsid w:val="003A070F"/>
    <w:rsid w:val="003C6416"/>
    <w:rsid w:val="003D1AF5"/>
    <w:rsid w:val="003D7C28"/>
    <w:rsid w:val="003E1574"/>
    <w:rsid w:val="004037C0"/>
    <w:rsid w:val="00410A08"/>
    <w:rsid w:val="00414D5F"/>
    <w:rsid w:val="00467A81"/>
    <w:rsid w:val="00480549"/>
    <w:rsid w:val="00496397"/>
    <w:rsid w:val="004A6E54"/>
    <w:rsid w:val="004B4FDC"/>
    <w:rsid w:val="004B5DA1"/>
    <w:rsid w:val="004C098C"/>
    <w:rsid w:val="004C2974"/>
    <w:rsid w:val="004D2FAA"/>
    <w:rsid w:val="004D4554"/>
    <w:rsid w:val="004D6F0C"/>
    <w:rsid w:val="004E0183"/>
    <w:rsid w:val="004E4BDA"/>
    <w:rsid w:val="004F6D03"/>
    <w:rsid w:val="00506DD8"/>
    <w:rsid w:val="0051338D"/>
    <w:rsid w:val="00517434"/>
    <w:rsid w:val="005214DB"/>
    <w:rsid w:val="00535607"/>
    <w:rsid w:val="005424A9"/>
    <w:rsid w:val="0054721F"/>
    <w:rsid w:val="00554B66"/>
    <w:rsid w:val="0056202D"/>
    <w:rsid w:val="00562D5D"/>
    <w:rsid w:val="00565AB3"/>
    <w:rsid w:val="00567DA5"/>
    <w:rsid w:val="005A2AD2"/>
    <w:rsid w:val="005B17C3"/>
    <w:rsid w:val="005C6659"/>
    <w:rsid w:val="005E5D79"/>
    <w:rsid w:val="005F19A7"/>
    <w:rsid w:val="005F431D"/>
    <w:rsid w:val="005F4A17"/>
    <w:rsid w:val="0064281A"/>
    <w:rsid w:val="00671F14"/>
    <w:rsid w:val="00676B33"/>
    <w:rsid w:val="0068008E"/>
    <w:rsid w:val="006A10A6"/>
    <w:rsid w:val="006A2DC7"/>
    <w:rsid w:val="006A374C"/>
    <w:rsid w:val="006A7B9E"/>
    <w:rsid w:val="006B46EC"/>
    <w:rsid w:val="006C7A42"/>
    <w:rsid w:val="006D5F8E"/>
    <w:rsid w:val="006E4C9B"/>
    <w:rsid w:val="006F4E04"/>
    <w:rsid w:val="00702070"/>
    <w:rsid w:val="007113AE"/>
    <w:rsid w:val="00711605"/>
    <w:rsid w:val="0075016C"/>
    <w:rsid w:val="0075294D"/>
    <w:rsid w:val="0077210F"/>
    <w:rsid w:val="007805C7"/>
    <w:rsid w:val="00797AE4"/>
    <w:rsid w:val="007A0E21"/>
    <w:rsid w:val="007B3C10"/>
    <w:rsid w:val="007B4D9C"/>
    <w:rsid w:val="007D6E66"/>
    <w:rsid w:val="00806AF2"/>
    <w:rsid w:val="00832B2C"/>
    <w:rsid w:val="00833DE5"/>
    <w:rsid w:val="008367A5"/>
    <w:rsid w:val="00855384"/>
    <w:rsid w:val="00870A70"/>
    <w:rsid w:val="00871B49"/>
    <w:rsid w:val="00875961"/>
    <w:rsid w:val="00875976"/>
    <w:rsid w:val="00877EFD"/>
    <w:rsid w:val="00887179"/>
    <w:rsid w:val="008938FE"/>
    <w:rsid w:val="00897BF6"/>
    <w:rsid w:val="008A29F0"/>
    <w:rsid w:val="008B16CB"/>
    <w:rsid w:val="008B43EC"/>
    <w:rsid w:val="008B57C7"/>
    <w:rsid w:val="008B739A"/>
    <w:rsid w:val="008C2D41"/>
    <w:rsid w:val="008C40BE"/>
    <w:rsid w:val="008D42E2"/>
    <w:rsid w:val="00907B74"/>
    <w:rsid w:val="00911845"/>
    <w:rsid w:val="00916F6D"/>
    <w:rsid w:val="009577AE"/>
    <w:rsid w:val="009740F5"/>
    <w:rsid w:val="009831FA"/>
    <w:rsid w:val="00A146D0"/>
    <w:rsid w:val="00A248BD"/>
    <w:rsid w:val="00A254B5"/>
    <w:rsid w:val="00A32724"/>
    <w:rsid w:val="00A35778"/>
    <w:rsid w:val="00A35D61"/>
    <w:rsid w:val="00A65C68"/>
    <w:rsid w:val="00A92528"/>
    <w:rsid w:val="00A94804"/>
    <w:rsid w:val="00A9522C"/>
    <w:rsid w:val="00AA0358"/>
    <w:rsid w:val="00AB31DF"/>
    <w:rsid w:val="00AC5BDA"/>
    <w:rsid w:val="00AD48C3"/>
    <w:rsid w:val="00AD7EA1"/>
    <w:rsid w:val="00AE6F9F"/>
    <w:rsid w:val="00AE7FF1"/>
    <w:rsid w:val="00AF29E6"/>
    <w:rsid w:val="00AF2C74"/>
    <w:rsid w:val="00AF3194"/>
    <w:rsid w:val="00AF7730"/>
    <w:rsid w:val="00AF7A70"/>
    <w:rsid w:val="00B16624"/>
    <w:rsid w:val="00B25244"/>
    <w:rsid w:val="00B30BAE"/>
    <w:rsid w:val="00B4100C"/>
    <w:rsid w:val="00B57852"/>
    <w:rsid w:val="00B676AE"/>
    <w:rsid w:val="00B80920"/>
    <w:rsid w:val="00B962DE"/>
    <w:rsid w:val="00BA6AAC"/>
    <w:rsid w:val="00BA7C15"/>
    <w:rsid w:val="00BB613D"/>
    <w:rsid w:val="00BC2CD6"/>
    <w:rsid w:val="00BD1170"/>
    <w:rsid w:val="00C02AEF"/>
    <w:rsid w:val="00C2204C"/>
    <w:rsid w:val="00C25BF2"/>
    <w:rsid w:val="00C26321"/>
    <w:rsid w:val="00C26877"/>
    <w:rsid w:val="00C31D5D"/>
    <w:rsid w:val="00C440E3"/>
    <w:rsid w:val="00C44411"/>
    <w:rsid w:val="00C4676F"/>
    <w:rsid w:val="00C559AE"/>
    <w:rsid w:val="00C5673F"/>
    <w:rsid w:val="00C6172C"/>
    <w:rsid w:val="00C65561"/>
    <w:rsid w:val="00C83655"/>
    <w:rsid w:val="00C90512"/>
    <w:rsid w:val="00CA1631"/>
    <w:rsid w:val="00CE16CA"/>
    <w:rsid w:val="00CF3E14"/>
    <w:rsid w:val="00CF5869"/>
    <w:rsid w:val="00D26FB3"/>
    <w:rsid w:val="00D35D12"/>
    <w:rsid w:val="00D43964"/>
    <w:rsid w:val="00D516B2"/>
    <w:rsid w:val="00D9251B"/>
    <w:rsid w:val="00DB7F2C"/>
    <w:rsid w:val="00DC4652"/>
    <w:rsid w:val="00DD04A3"/>
    <w:rsid w:val="00E0576E"/>
    <w:rsid w:val="00E32D88"/>
    <w:rsid w:val="00E7115C"/>
    <w:rsid w:val="00E8175B"/>
    <w:rsid w:val="00EB04D0"/>
    <w:rsid w:val="00EB5405"/>
    <w:rsid w:val="00EB5549"/>
    <w:rsid w:val="00EC1609"/>
    <w:rsid w:val="00ED12D1"/>
    <w:rsid w:val="00ED267B"/>
    <w:rsid w:val="00EE3DEA"/>
    <w:rsid w:val="00F007E6"/>
    <w:rsid w:val="00F32CAB"/>
    <w:rsid w:val="00F45DA1"/>
    <w:rsid w:val="00F46123"/>
    <w:rsid w:val="00F72A57"/>
    <w:rsid w:val="00F75D4F"/>
    <w:rsid w:val="00FA18E6"/>
    <w:rsid w:val="00FA24B9"/>
    <w:rsid w:val="00FA4EFF"/>
    <w:rsid w:val="00FB0581"/>
    <w:rsid w:val="00FC6970"/>
    <w:rsid w:val="00FD048D"/>
    <w:rsid w:val="00FD5B43"/>
    <w:rsid w:val="00FD60F3"/>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doNotIncludeSubdocsInStats/>
  <w14:docId w14:val="7B2CE3F6"/>
  <w15:chartTrackingRefBased/>
  <w15:docId w15:val="{88E16522-0FE6-43FE-8563-5E25F932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sz w:val="40"/>
      <w:szCs w:val="40"/>
      <w:lang w:val="lv-LV"/>
    </w:rPr>
  </w:style>
  <w:style w:type="paragraph" w:styleId="Header">
    <w:name w:val="header"/>
    <w:basedOn w:val="Normal"/>
    <w:rsid w:val="00D26FB3"/>
    <w:pPr>
      <w:tabs>
        <w:tab w:val="center" w:pos="4153"/>
        <w:tab w:val="right" w:pos="8306"/>
      </w:tabs>
    </w:pPr>
  </w:style>
  <w:style w:type="paragraph" w:styleId="Footer">
    <w:name w:val="footer"/>
    <w:basedOn w:val="Normal"/>
    <w:rsid w:val="00D26FB3"/>
    <w:pPr>
      <w:tabs>
        <w:tab w:val="center" w:pos="4153"/>
        <w:tab w:val="right" w:pos="8306"/>
      </w:tabs>
    </w:pPr>
  </w:style>
  <w:style w:type="character" w:styleId="PageNumber">
    <w:name w:val="page number"/>
    <w:basedOn w:val="DefaultParagraphFont"/>
    <w:rsid w:val="00D26FB3"/>
  </w:style>
  <w:style w:type="paragraph" w:styleId="BalloonText">
    <w:name w:val="Balloon Text"/>
    <w:basedOn w:val="Normal"/>
    <w:semiHidden/>
    <w:rsid w:val="00911845"/>
    <w:rPr>
      <w:rFonts w:ascii="Tahoma" w:hAnsi="Tahoma" w:cs="Tahoma"/>
      <w:sz w:val="16"/>
      <w:szCs w:val="16"/>
    </w:rPr>
  </w:style>
  <w:style w:type="table" w:styleId="TableGrid">
    <w:name w:val="Table Grid"/>
    <w:basedOn w:val="TableNormal"/>
    <w:rsid w:val="007D6E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rakstarindkopa1">
    <w:name w:val="Saraksta rindkopa1"/>
    <w:basedOn w:val="Normal"/>
    <w:rsid w:val="00AF7730"/>
    <w:pPr>
      <w:suppressAutoHyphens/>
      <w:spacing w:line="1" w:lineRule="atLeast"/>
      <w:ind w:left="720" w:hanging="1" w:leftChars="-1" w:hangingChars="1"/>
      <w:textDirection w:val="btLr"/>
      <w:textAlignment w:val="top"/>
      <w:outlineLvl w:val="0"/>
    </w:pPr>
    <w:rPr>
      <w:position w:val="-1"/>
    </w:rPr>
  </w:style>
  <w:style w:type="paragraph" w:styleId="ListParagraph">
    <w:name w:val="List Paragraph"/>
    <w:basedOn w:val="Normal"/>
    <w:uiPriority w:val="99"/>
    <w:qFormat/>
    <w:rsid w:val="00AF7730"/>
    <w:pPr>
      <w:ind w:left="720"/>
      <w:contextualSpacing/>
    </w:pPr>
    <w:rPr>
      <w:sz w:val="20"/>
      <w:szCs w:val="20"/>
      <w:lang w:val="lv-LV" w:eastAsia="lv-LV"/>
    </w:rPr>
  </w:style>
  <w:style w:type="character" w:styleId="Hyperlink">
    <w:name w:val="Hyperlink"/>
    <w:uiPriority w:val="99"/>
    <w:unhideWhenUsed/>
    <w:rsid w:val="00AF7730"/>
    <w:rPr>
      <w:color w:val="0000FF"/>
      <w:u w:val="single"/>
    </w:rPr>
  </w:style>
  <w:style w:type="character" w:customStyle="1" w:styleId="5">
    <w:name w:val="Основной текст (5)"/>
    <w:rsid w:val="00AF7730"/>
    <w:rPr>
      <w:rFonts w:ascii="Times New Roman" w:eastAsia="Times New Roman" w:hAnsi="Times New Roman" w:cs="Times New Roman" w:hint="default"/>
      <w:b w:val="0"/>
      <w:bCs w:val="0"/>
      <w:i w:val="0"/>
      <w:iCs w:val="0"/>
      <w:smallCaps w:val="0"/>
      <w:strike w:val="0"/>
      <w:dstrike w:val="0"/>
      <w:spacing w:val="0"/>
      <w:sz w:val="22"/>
      <w:szCs w:val="22"/>
      <w:u w:val="none"/>
      <w:effect w:val="none"/>
    </w:rPr>
  </w:style>
  <w:style w:type="paragraph" w:customStyle="1" w:styleId="Normal0">
    <w:name w:val="Normal_0"/>
    <w:rsid w:val="00AF7730"/>
    <w:pPr>
      <w:spacing w:before="100" w:beforeAutospacing="1" w:after="100" w:afterAutospacing="1" w:line="256" w:lineRule="auto"/>
    </w:pPr>
    <w:rPr>
      <w:rFonts w:ascii="Calibri" w:hAnsi="Calibri"/>
      <w:sz w:val="24"/>
      <w:szCs w:val="24"/>
    </w:rPr>
  </w:style>
  <w:style w:type="paragraph" w:styleId="BodyText">
    <w:name w:val="Body Text"/>
    <w:basedOn w:val="Normal"/>
    <w:link w:val="BodyTextChar"/>
    <w:unhideWhenUsed/>
    <w:rsid w:val="00AF7730"/>
    <w:pPr>
      <w:jc w:val="both"/>
    </w:pPr>
  </w:style>
  <w:style w:type="character" w:customStyle="1" w:styleId="BodyTextChar">
    <w:name w:val="Body Text Char"/>
    <w:basedOn w:val="DefaultParagraphFont"/>
    <w:link w:val="BodyText"/>
    <w:rsid w:val="00AF773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image" Target="../AppData/Local/Microsoft/Windows/INetCache/Content.Outlook/AppData/Local%20Settings/Temp/Local%20Settings/Temp/1/Local%20Settings/Temp/2/Local%20Settings/Temp/2/Local%20Settings/Daiga.Culkstena/Gunita.Cipure/Gunita.Cipure/RDLIS/Rigas_gerbonis.JPG" TargetMode="External" /><Relationship Id="rId7" Type="http://schemas.openxmlformats.org/officeDocument/2006/relationships/hyperlink" Target="http://www.rjv.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024C9D-830A-4B25-9463-AE3425E27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7117</Words>
  <Characters>4058</Characters>
  <Application>Microsoft Office Word</Application>
  <DocSecurity>0</DocSecurity>
  <Lines>33</Lines>
  <Paragraphs>22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RDLIS</vt:lpstr>
      <vt:lpstr>RDLIS</vt:lpstr>
    </vt:vector>
  </TitlesOfParts>
  <Company>A/S DATI</Company>
  <LinksUpToDate>false</LinksUpToDate>
  <CharactersWithSpaces>11153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RDLIS</dc:title>
  <dc:creator>Pavel Kirilovsky</dc:creator>
  <cp:lastModifiedBy>Ināra Siņicina</cp:lastModifiedBy>
  <cp:revision>3</cp:revision>
  <cp:lastPrinted>2008-02-21T11:46:00Z</cp:lastPrinted>
  <dcterms:created xsi:type="dcterms:W3CDTF">2024-10-16T09:02:00Z</dcterms:created>
  <dcterms:modified xsi:type="dcterms:W3CDTF">2026-05-14T13:16:00Z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RESATS#">
    <vt:lpwstr>ADRESĀTS</vt:lpwstr>
  </property>
  <property fmtid="{D5CDD505-2E9C-101B-9397-08002B2CF9AE}" pid="3" name="#ANOTACIJA#">
    <vt:lpwstr>ANOTĀCIJA</vt:lpwstr>
  </property>
  <property fmtid="{D5CDD505-2E9C-101B-9397-08002B2CF9AE}" pid="4" name="#ATB_DAT#">
    <vt:lpwstr>DATUMS2</vt:lpwstr>
  </property>
  <property fmtid="{D5CDD505-2E9C-101B-9397-08002B2CF9AE}" pid="5" name="#ATB_NR#">
    <vt:lpwstr>NUMURS2</vt:lpwstr>
  </property>
  <property fmtid="{D5CDD505-2E9C-101B-9397-08002B2CF9AE}" pid="6" name="#DOC_DAT#">
    <vt:lpwstr>DATUMS1</vt:lpwstr>
  </property>
  <property fmtid="{D5CDD505-2E9C-101B-9397-08002B2CF9AE}" pid="7" name="#DOC_NR#">
    <vt:lpwstr>NUMURS1</vt:lpwstr>
  </property>
  <property fmtid="{D5CDD505-2E9C-101B-9397-08002B2CF9AE}" pid="8" name="#PARAKST_AMATS#">
    <vt:lpwstr>PARAKSTĪTĀJA_AMATS</vt:lpwstr>
  </property>
  <property fmtid="{D5CDD505-2E9C-101B-9397-08002B2CF9AE}" pid="9" name="#PARAKST_V_UZV#">
    <vt:lpwstr>M.Vētra</vt:lpwstr>
  </property>
  <property fmtid="{D5CDD505-2E9C-101B-9397-08002B2CF9AE}" pid="10" name="#SAG_TALR#">
    <vt:lpwstr>TĀLRUNIS</vt:lpwstr>
  </property>
  <property fmtid="{D5CDD505-2E9C-101B-9397-08002B2CF9AE}" pid="11" name="#SAG_UZV#">
    <vt:lpwstr>SAGATAVOTAJS</vt:lpwstr>
  </property>
  <property fmtid="{D5CDD505-2E9C-101B-9397-08002B2CF9AE}" pid="12" name="#STRUKT_FAX#">
    <vt:lpwstr>FAKSS</vt:lpwstr>
  </property>
  <property fmtid="{D5CDD505-2E9C-101B-9397-08002B2CF9AE}" pid="13" name="#STRUKT_TALR#">
    <vt:lpwstr>TĀLRUNIS</vt:lpwstr>
  </property>
  <property fmtid="{D5CDD505-2E9C-101B-9397-08002B2CF9AE}" pid="14" name="#STR_ADRESE#">
    <vt:lpwstr>ADRESE</vt:lpwstr>
  </property>
  <property fmtid="{D5CDD505-2E9C-101B-9397-08002B2CF9AE}" pid="15" name="#STR_EPASTS#">
    <vt:lpwstr>E_PASTS</vt:lpwstr>
  </property>
  <property fmtid="{D5CDD505-2E9C-101B-9397-08002B2CF9AE}" pid="16" name="#STR_NOS#">
    <vt:lpwstr>DEPARTAMENTS</vt:lpwstr>
  </property>
  <property fmtid="{D5CDD505-2E9C-101B-9397-08002B2CF9AE}" pid="17" name="#STR_REG_NR#">
    <vt:lpwstr>REĢ_NUMURS</vt:lpwstr>
  </property>
  <property fmtid="{D5CDD505-2E9C-101B-9397-08002B2CF9AE}" pid="18" name="ADRESATU_SARAKSTS">
    <vt:lpwstr>Adresāti</vt:lpwstr>
  </property>
  <property fmtid="{D5CDD505-2E9C-101B-9397-08002B2CF9AE}" pid="19" name="DOK_ANOTACIJA">
    <vt:lpwstr>Anotācija</vt:lpwstr>
  </property>
  <property fmtid="{D5CDD505-2E9C-101B-9397-08002B2CF9AE}" pid="20" name="PARAKSTITAJA1_AMATS">
    <vt:lpwstr>PAR. AMATS</vt:lpwstr>
  </property>
  <property fmtid="{D5CDD505-2E9C-101B-9397-08002B2CF9AE}" pid="21" name="PARAKSTITAJA1_UZVARDS">
    <vt:lpwstr>PAR.Uzvārds</vt:lpwstr>
  </property>
  <property fmtid="{D5CDD505-2E9C-101B-9397-08002B2CF9AE}" pid="22" name="PARAKSTITAJA1_VARDS">
    <vt:lpwstr>PAR.Vārds</vt:lpwstr>
  </property>
  <property fmtid="{D5CDD505-2E9C-101B-9397-08002B2CF9AE}" pid="23" name="REG_DATUMS">
    <vt:lpwstr>20.05.2026.</vt:lpwstr>
  </property>
  <property fmtid="{D5CDD505-2E9C-101B-9397-08002B2CF9AE}" pid="24" name="REG_NUMURS">
    <vt:lpwstr>VSJ-26-4-nts</vt:lpwstr>
  </property>
  <property fmtid="{D5CDD505-2E9C-101B-9397-08002B2CF9AE}" pid="25" name="SAKUMA_DOK_DATUMS">
    <vt:lpwstr>Datums2</vt:lpwstr>
  </property>
  <property fmtid="{D5CDD505-2E9C-101B-9397-08002B2CF9AE}" pid="26" name="SAKUMA_DOK_NUMURS">
    <vt:lpwstr>Numurs2</vt:lpwstr>
  </property>
  <property fmtid="{D5CDD505-2E9C-101B-9397-08002B2CF9AE}" pid="27" name="STRV_NOSAUKUMS">
    <vt:lpwstr>Rīgas Juglas vidusskola</vt:lpwstr>
  </property>
</Properties>
</file>