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D26FB3" w:rsidRPr="000075DA" w14:paraId="5618DABC" w14:textId="2050966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6.4pt">
            <v:imagedata r:id="rId5" r:href="rId6" o:title=""/>
          </v:shape>
        </w:pict>
      </w:r>
    </w:p>
    <w:p w:rsidR="00D26FB3" w:rsidRPr="000075DA" w14:paraId="128C40FB" w14:textId="77777777">
      <w:pPr>
        <w:jc w:val="center"/>
        <w:rPr>
          <w:sz w:val="6"/>
          <w:szCs w:val="6"/>
          <w:lang w:val="lv-LV"/>
        </w:rPr>
      </w:pPr>
    </w:p>
    <w:p w:rsidR="00FD5B43" w:rsidRPr="000075DA" w:rsidP="00112951" w14:paraId="29A59921"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Juglas vidusskola</w:t>
      </w:r>
      <w:r w:rsidRPr="000075DA">
        <w:rPr>
          <w:caps/>
          <w:sz w:val="36"/>
          <w:szCs w:val="36"/>
          <w:lang w:val="lv-LV"/>
        </w:rPr>
        <w:fldChar w:fldCharType="end"/>
      </w:r>
    </w:p>
    <w:p w:rsidR="00D26FB3" w:rsidRPr="000075DA" w:rsidP="00702070" w14:paraId="50F04674" w14:textId="77777777">
      <w:pPr>
        <w:tabs>
          <w:tab w:val="left" w:pos="3960"/>
        </w:tabs>
        <w:jc w:val="center"/>
        <w:rPr>
          <w:sz w:val="22"/>
          <w:szCs w:val="22"/>
          <w:lang w:val="lv-LV"/>
        </w:rPr>
      </w:pPr>
      <w:r w:rsidRPr="000075DA">
        <w:rPr>
          <w:sz w:val="22"/>
          <w:szCs w:val="22"/>
          <w:lang w:val="lv-LV"/>
        </w:rPr>
        <w:t>Kvēles iela 64, Rīga, LV-1064, tālrunis 67533669, 67533664, e</w:t>
      </w:r>
      <w:r w:rsidRPr="000075DA">
        <w:rPr>
          <w:sz w:val="22"/>
          <w:szCs w:val="22"/>
          <w:lang w:val="lv-LV"/>
        </w:rPr>
        <w:noBreakHyphen/>
        <w:t>pasts: rjvs@riga.lv</w:t>
      </w:r>
    </w:p>
    <w:p w:rsidR="00AB31DF" w:rsidRPr="000075DA" w:rsidP="00702070" w14:paraId="2CCBA436" w14:textId="77777777">
      <w:pPr>
        <w:tabs>
          <w:tab w:val="left" w:pos="3960"/>
        </w:tabs>
        <w:jc w:val="center"/>
        <w:rPr>
          <w:sz w:val="26"/>
          <w:szCs w:val="26"/>
          <w:lang w:val="lv-LV"/>
        </w:rPr>
      </w:pPr>
    </w:p>
    <w:p w:rsidR="006A10A6" w:rsidP="00C26877" w14:paraId="1B677DD1" w14:textId="77777777">
      <w:pPr>
        <w:tabs>
          <w:tab w:val="left" w:pos="1440"/>
          <w:tab w:val="center" w:pos="4629"/>
        </w:tabs>
        <w:jc w:val="center"/>
        <w:rPr>
          <w:caps/>
          <w:sz w:val="34"/>
          <w:szCs w:val="34"/>
          <w:lang w:val="lv-LV"/>
        </w:rPr>
      </w:pPr>
      <w:r>
        <w:rPr>
          <w:caps/>
          <w:sz w:val="34"/>
          <w:szCs w:val="34"/>
          <w:lang w:val="lv-LV"/>
        </w:rPr>
        <w:t>IEKŠĒJIE NOTEIKUMI</w:t>
      </w:r>
    </w:p>
    <w:p w:rsidR="00C26877" w:rsidRPr="002E316A" w:rsidP="00C26877" w14:paraId="6C52785D" w14:textId="77777777">
      <w:pPr>
        <w:jc w:val="center"/>
        <w:rPr>
          <w:sz w:val="16"/>
          <w:szCs w:val="16"/>
          <w:lang w:val="lv-LV"/>
        </w:rPr>
      </w:pPr>
    </w:p>
    <w:p w:rsidR="00C26877" w:rsidRPr="000075DA" w:rsidP="00C26877" w14:paraId="32E085E4"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A7D4A47"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217F2C38" w14:textId="77777777" w:rsidTr="00D35D12">
        <w:tblPrEx>
          <w:tblW w:w="9747" w:type="dxa"/>
          <w:tblLayout w:type="fixed"/>
          <w:tblLook w:val="0000"/>
        </w:tblPrEx>
        <w:tc>
          <w:tcPr>
            <w:tcW w:w="2660" w:type="dxa"/>
          </w:tcPr>
          <w:p w:rsidR="00C26877" w:rsidRPr="000075DA" w:rsidP="00D35D12" w14:paraId="63976673"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29.04.2025.</w:t>
            </w:r>
            <w:r w:rsidRPr="000075DA">
              <w:rPr>
                <w:sz w:val="26"/>
                <w:szCs w:val="26"/>
                <w:lang w:val="lv-LV"/>
              </w:rPr>
              <w:fldChar w:fldCharType="end"/>
            </w:r>
          </w:p>
        </w:tc>
        <w:tc>
          <w:tcPr>
            <w:tcW w:w="3402" w:type="dxa"/>
          </w:tcPr>
          <w:p w:rsidR="00C26877" w:rsidRPr="000075DA" w:rsidP="00D35D12" w14:paraId="42422FC1" w14:textId="77777777">
            <w:pPr>
              <w:tabs>
                <w:tab w:val="left" w:pos="360"/>
                <w:tab w:val="left" w:pos="3960"/>
              </w:tabs>
              <w:jc w:val="center"/>
              <w:rPr>
                <w:sz w:val="26"/>
                <w:szCs w:val="26"/>
                <w:lang w:val="lv-LV"/>
              </w:rPr>
            </w:pPr>
          </w:p>
        </w:tc>
        <w:tc>
          <w:tcPr>
            <w:tcW w:w="3685" w:type="dxa"/>
          </w:tcPr>
          <w:p w:rsidR="00C26877" w:rsidRPr="000075DA" w:rsidP="00D35D12" w14:paraId="002EE120"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VSJ-25-2-nts</w:t>
            </w:r>
            <w:r w:rsidRPr="000075DA">
              <w:rPr>
                <w:sz w:val="26"/>
                <w:szCs w:val="26"/>
                <w:lang w:val="lv-LV"/>
              </w:rPr>
              <w:fldChar w:fldCharType="end"/>
            </w:r>
          </w:p>
        </w:tc>
      </w:tr>
    </w:tbl>
    <w:p w:rsidR="00C26877" w:rsidRPr="000075DA" w:rsidP="00C26877" w14:paraId="26D01E8A" w14:textId="77777777">
      <w:pPr>
        <w:ind w:firstLine="720"/>
        <w:jc w:val="both"/>
        <w:rPr>
          <w:sz w:val="26"/>
          <w:szCs w:val="26"/>
          <w:lang w:val="lv-LV"/>
        </w:rPr>
      </w:pPr>
    </w:p>
    <w:p w:rsidR="00C26877" w:rsidRPr="000075DA" w:rsidP="00C26877" w14:paraId="19304CDB" w14:textId="77777777">
      <w:pPr>
        <w:ind w:firstLine="720"/>
        <w:jc w:val="both"/>
        <w:rPr>
          <w:sz w:val="26"/>
          <w:szCs w:val="26"/>
          <w:lang w:val="lv-LV"/>
        </w:rPr>
      </w:pPr>
    </w:p>
    <w:tbl>
      <w:tblPr>
        <w:tblW w:w="8731" w:type="dxa"/>
        <w:tblLook w:val="0000"/>
      </w:tblPr>
      <w:tblGrid>
        <w:gridCol w:w="8731"/>
      </w:tblGrid>
      <w:tr w14:paraId="16114B81" w14:textId="77777777" w:rsidTr="003407B8">
        <w:tblPrEx>
          <w:tblW w:w="8731" w:type="dxa"/>
          <w:tblLook w:val="0000"/>
        </w:tblPrEx>
        <w:trPr>
          <w:trHeight w:val="247"/>
        </w:trPr>
        <w:tc>
          <w:tcPr>
            <w:tcW w:w="8731" w:type="dxa"/>
            <w:tcBorders>
              <w:top w:val="nil"/>
              <w:left w:val="nil"/>
              <w:bottom w:val="nil"/>
              <w:right w:val="nil"/>
            </w:tcBorders>
          </w:tcPr>
          <w:p w:rsidR="00176273" w:rsidRPr="00B77D17" w:rsidP="003407B8" w14:paraId="254DE31B" w14:textId="77777777">
            <w:pPr>
              <w:pStyle w:val="Heading4"/>
              <w:spacing w:before="0" w:after="0"/>
              <w:jc w:val="center"/>
              <w:rPr>
                <w:rFonts w:ascii="Times New Roman" w:hAnsi="Times New Roman"/>
                <w:bCs w:val="0"/>
                <w:lang w:val="lv-LV" w:eastAsia="en-US"/>
              </w:rPr>
            </w:pPr>
            <w:bookmarkStart w:id="0" w:name="_Hlk166681451"/>
            <w:r w:rsidRPr="00B77D17">
              <w:rPr>
                <w:rFonts w:ascii="Times New Roman" w:hAnsi="Times New Roman"/>
                <w:bCs w:val="0"/>
                <w:lang w:val="lv-LV" w:eastAsia="en-US"/>
              </w:rPr>
              <w:t xml:space="preserve">Izglītojamo uzņemšanas kārtība Rīgas Juglas vidusskolas </w:t>
            </w:r>
          </w:p>
          <w:p w:rsidR="00176273" w:rsidRPr="00B77D17" w:rsidP="003407B8" w14:paraId="380E4246" w14:textId="77777777">
            <w:pPr>
              <w:pStyle w:val="Heading4"/>
              <w:spacing w:before="0" w:after="0"/>
              <w:jc w:val="center"/>
              <w:rPr>
                <w:rFonts w:ascii="Times New Roman" w:hAnsi="Times New Roman"/>
                <w:b w:val="0"/>
                <w:i/>
                <w:lang w:val="lv-LV" w:eastAsia="en-US"/>
              </w:rPr>
            </w:pPr>
            <w:r w:rsidRPr="00B77D17">
              <w:rPr>
                <w:rFonts w:ascii="Times New Roman" w:hAnsi="Times New Roman"/>
                <w:bCs w:val="0"/>
                <w:lang w:val="lv-LV" w:eastAsia="en-US"/>
              </w:rPr>
              <w:t>vispārējās vidējās izglītības programmā</w:t>
            </w:r>
            <w:r>
              <w:rPr>
                <w:rFonts w:ascii="Times New Roman" w:hAnsi="Times New Roman"/>
                <w:bCs w:val="0"/>
                <w:lang w:val="lv-LV" w:eastAsia="en-US"/>
              </w:rPr>
              <w:t xml:space="preserve"> 2025./2026. mācību gadā</w:t>
            </w:r>
          </w:p>
        </w:tc>
      </w:tr>
    </w:tbl>
    <w:p w:rsidR="00176273" w:rsidRPr="00176273" w:rsidP="00176273" w14:paraId="308A3FB3" w14:textId="77777777">
      <w:pPr>
        <w:jc w:val="center"/>
        <w:rPr>
          <w:b/>
          <w:sz w:val="26"/>
          <w:szCs w:val="26"/>
          <w:lang w:val="lv-LV"/>
        </w:rPr>
      </w:pPr>
    </w:p>
    <w:p w:rsidR="00176273" w:rsidRPr="00176273" w:rsidP="00176273" w14:paraId="42BA7378" w14:textId="77777777">
      <w:pPr>
        <w:jc w:val="center"/>
        <w:rPr>
          <w:b/>
          <w:sz w:val="26"/>
          <w:szCs w:val="26"/>
          <w:lang w:val="lv-LV"/>
        </w:rPr>
      </w:pPr>
    </w:p>
    <w:p w:rsidR="00176273" w:rsidRPr="00176273" w:rsidP="00176273" w14:paraId="05EC9A57" w14:textId="77777777">
      <w:pPr>
        <w:ind w:left="4395"/>
        <w:jc w:val="both"/>
        <w:rPr>
          <w:sz w:val="26"/>
          <w:szCs w:val="26"/>
          <w:lang w:val="lv-LV"/>
        </w:rPr>
      </w:pPr>
      <w:r w:rsidRPr="00176273">
        <w:rPr>
          <w:rStyle w:val="5"/>
          <w:rFonts w:eastAsia="Arial Unicode MS"/>
          <w:sz w:val="26"/>
          <w:szCs w:val="26"/>
          <w:lang w:val="lv-LV"/>
        </w:rPr>
        <w:t>Izdoti saskaņā ar Valsts pārvaldes iekārtas likuma 72.panta pirmās daļas 2.apakšpunktu un Vispārējās izglītības likuma 41.panta otro daļu un pārejas noteikumu 58. un 60. punktu</w:t>
      </w:r>
    </w:p>
    <w:p w:rsidR="00176273" w:rsidP="00176273" w14:paraId="60E9A39E" w14:textId="1A7486B0">
      <w:pPr>
        <w:ind w:right="-285" w:firstLine="720"/>
        <w:jc w:val="both"/>
        <w:rPr>
          <w:b/>
          <w:bCs/>
          <w:sz w:val="26"/>
          <w:szCs w:val="26"/>
          <w:lang w:val="lv-LV"/>
        </w:rPr>
      </w:pPr>
    </w:p>
    <w:p w:rsidR="00176273" w:rsidRPr="005F726E" w:rsidP="00176273" w14:paraId="035FC636" w14:textId="77777777">
      <w:pPr>
        <w:ind w:right="-285" w:firstLine="720"/>
        <w:jc w:val="both"/>
        <w:rPr>
          <w:b/>
          <w:bCs/>
          <w:sz w:val="26"/>
          <w:szCs w:val="26"/>
          <w:lang w:val="lv-LV"/>
        </w:rPr>
      </w:pPr>
    </w:p>
    <w:p w:rsidR="00176273" w:rsidRPr="005F726E" w:rsidP="00176273" w14:paraId="7E36BE16" w14:textId="77777777">
      <w:pPr>
        <w:ind w:right="-285"/>
        <w:jc w:val="center"/>
        <w:rPr>
          <w:b/>
          <w:bCs/>
          <w:sz w:val="26"/>
          <w:szCs w:val="26"/>
          <w:u w:val="single"/>
          <w:lang w:val="lv-LV"/>
        </w:rPr>
      </w:pPr>
      <w:r w:rsidRPr="005F726E">
        <w:rPr>
          <w:b/>
          <w:bCs/>
          <w:sz w:val="26"/>
          <w:szCs w:val="26"/>
          <w:lang w:val="lv-LV"/>
        </w:rPr>
        <w:t>I. Vispārīgie jautājumi</w:t>
      </w:r>
    </w:p>
    <w:p w:rsidR="00176273" w:rsidRPr="005F726E" w:rsidP="00176273" w14:paraId="15273C18" w14:textId="77777777">
      <w:pPr>
        <w:ind w:right="-285"/>
        <w:jc w:val="both"/>
        <w:rPr>
          <w:sz w:val="26"/>
          <w:szCs w:val="26"/>
          <w:u w:val="single"/>
          <w:lang w:val="lv-LV"/>
        </w:rPr>
      </w:pPr>
    </w:p>
    <w:p w:rsidR="00176273" w:rsidRPr="005F726E" w:rsidP="00176273" w14:paraId="1D391FFD" w14:textId="77777777">
      <w:pPr>
        <w:pStyle w:val="BodyText"/>
        <w:numPr>
          <w:ilvl w:val="0"/>
          <w:numId w:val="2"/>
        </w:numPr>
        <w:tabs>
          <w:tab w:val="left" w:pos="0"/>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Šie iekšējie noteikumi (turpmāk – iekšējie noteikumi) nosaka kārtību, kādā tiek uzņemti izglītojamie (turpmāk – pretendents), kuri ir ieguvuši pamatizglītību un pretendē uz iestāšanos vispārējās vidējās izglītības programmas 10. klasē un uz brīvajām vietām 11. un 12. klasē Rīgas Juglas vidusskolā (turpmāk – izglītības iestāde) 2025./2026. mācību gadā.</w:t>
      </w:r>
    </w:p>
    <w:p w:rsidR="00176273" w:rsidRPr="005F726E" w:rsidP="00176273" w14:paraId="338CFA63" w14:textId="77777777">
      <w:pPr>
        <w:pStyle w:val="BodyText"/>
        <w:tabs>
          <w:tab w:val="left" w:pos="0"/>
          <w:tab w:val="left" w:pos="993"/>
        </w:tabs>
        <w:spacing w:after="0" w:line="240" w:lineRule="auto"/>
        <w:ind w:left="709" w:right="43"/>
        <w:jc w:val="both"/>
        <w:rPr>
          <w:rFonts w:ascii="Times New Roman" w:hAnsi="Times New Roman"/>
          <w:sz w:val="26"/>
          <w:szCs w:val="26"/>
        </w:rPr>
      </w:pPr>
    </w:p>
    <w:p w:rsidR="00176273" w:rsidRPr="005F726E" w:rsidP="00176273" w14:paraId="426E7AC3" w14:textId="77777777">
      <w:pPr>
        <w:numPr>
          <w:ilvl w:val="0"/>
          <w:numId w:val="2"/>
        </w:numPr>
        <w:ind w:firstLine="720"/>
        <w:jc w:val="both"/>
        <w:rPr>
          <w:color w:val="000000"/>
          <w:sz w:val="26"/>
          <w:szCs w:val="26"/>
          <w:lang w:val="lv-LV"/>
        </w:rPr>
      </w:pPr>
      <w:r w:rsidRPr="005F726E">
        <w:rPr>
          <w:sz w:val="26"/>
          <w:szCs w:val="26"/>
          <w:lang w:val="lv-LV"/>
        </w:rPr>
        <w:t>Skola īsteno vispārējās vidējās izglītības (turpmāk – izglītības programma)  klātienes formā, kura ietver:</w:t>
      </w:r>
    </w:p>
    <w:p w:rsidR="00176273" w:rsidRPr="005F726E" w:rsidP="00176273" w14:paraId="236859AB" w14:textId="77777777">
      <w:pPr>
        <w:jc w:val="both"/>
        <w:rPr>
          <w:sz w:val="26"/>
          <w:szCs w:val="26"/>
          <w:lang w:val="lv-LV"/>
        </w:rPr>
      </w:pPr>
      <w:r w:rsidRPr="005F726E">
        <w:rPr>
          <w:sz w:val="26"/>
          <w:szCs w:val="26"/>
          <w:lang w:val="lv-LV"/>
        </w:rPr>
        <w:tab/>
        <w:t>2.1. humanitāro un sociālo zinātņu virzienu, kas nodrošina padziļinātu angļu vai vācu valodu, vēsturi un sociālās zinātnes, kultūras un mākslas, dizaina un tehnoloģiju apguvi;</w:t>
      </w:r>
    </w:p>
    <w:p w:rsidR="00176273" w:rsidRPr="005F726E" w:rsidP="00176273" w14:paraId="7544ABE4" w14:textId="77777777">
      <w:pPr>
        <w:jc w:val="both"/>
        <w:rPr>
          <w:sz w:val="26"/>
          <w:szCs w:val="26"/>
          <w:lang w:val="lv-LV"/>
        </w:rPr>
      </w:pPr>
      <w:r w:rsidRPr="005F726E">
        <w:rPr>
          <w:sz w:val="26"/>
          <w:szCs w:val="26"/>
          <w:lang w:val="lv-LV"/>
        </w:rPr>
        <w:tab/>
        <w:t>2.2. inženierzinātņu un tehnoloģiju virzienu, kas nodrošina padziļinātu matemātikas, fizikas, ķīmijas, dizaina un tehnoloģiju apguvi;</w:t>
      </w:r>
    </w:p>
    <w:p w:rsidR="00176273" w:rsidRPr="005F726E" w:rsidP="00176273" w14:paraId="66834190" w14:textId="77777777">
      <w:pPr>
        <w:jc w:val="both"/>
        <w:rPr>
          <w:sz w:val="26"/>
          <w:szCs w:val="26"/>
          <w:lang w:val="lv-LV"/>
        </w:rPr>
      </w:pPr>
      <w:r w:rsidRPr="005F726E">
        <w:rPr>
          <w:sz w:val="26"/>
          <w:szCs w:val="26"/>
          <w:lang w:val="lv-LV"/>
        </w:rPr>
        <w:tab/>
        <w:t>2.3. dabaszinātņu un medicīnas virzienu, kas nodrošina padziļinātu ķīmijas, bioloģijas, matemātikas un angļu vai vācu valodas apguvi.</w:t>
      </w:r>
    </w:p>
    <w:p w:rsidR="00176273" w:rsidRPr="005F726E" w:rsidP="00176273" w14:paraId="54771557" w14:textId="77777777">
      <w:pPr>
        <w:jc w:val="both"/>
        <w:rPr>
          <w:sz w:val="26"/>
          <w:szCs w:val="26"/>
          <w:lang w:val="lv-LV"/>
        </w:rPr>
      </w:pPr>
    </w:p>
    <w:p w:rsidR="00176273" w:rsidRPr="005F726E" w:rsidP="00176273" w14:paraId="777A9740" w14:textId="77777777">
      <w:pPr>
        <w:numPr>
          <w:ilvl w:val="0"/>
          <w:numId w:val="2"/>
        </w:numPr>
        <w:ind w:firstLine="720"/>
        <w:jc w:val="both"/>
        <w:rPr>
          <w:sz w:val="26"/>
          <w:szCs w:val="26"/>
          <w:lang w:val="lv-LV"/>
        </w:rPr>
      </w:pPr>
      <w:r w:rsidRPr="005F726E">
        <w:rPr>
          <w:sz w:val="26"/>
          <w:szCs w:val="26"/>
          <w:lang w:val="lv-LV"/>
        </w:rPr>
        <w:t>Skolas 10. klasē konkursa kārtībā uzņem izglītojamos, kuri ir nokārtojuši valsts pārbaudes darbus un kuri ir saņēmuši apliecību par vispārējo pamatizglītību.</w:t>
      </w:r>
    </w:p>
    <w:p w:rsidR="00176273" w:rsidRPr="005F726E" w:rsidP="00176273" w14:paraId="35095AA0" w14:textId="77777777">
      <w:pPr>
        <w:pStyle w:val="BodyText"/>
        <w:tabs>
          <w:tab w:val="left" w:pos="0"/>
          <w:tab w:val="left" w:pos="993"/>
        </w:tabs>
        <w:spacing w:after="0" w:line="240" w:lineRule="auto"/>
        <w:ind w:left="709" w:right="43"/>
        <w:jc w:val="both"/>
        <w:rPr>
          <w:rFonts w:ascii="Times New Roman" w:hAnsi="Times New Roman"/>
          <w:sz w:val="26"/>
          <w:szCs w:val="26"/>
        </w:rPr>
      </w:pPr>
    </w:p>
    <w:p w:rsidR="00176273" w:rsidRPr="005F726E" w:rsidP="00176273" w14:paraId="42E68703" w14:textId="77777777">
      <w:pPr>
        <w:pStyle w:val="BodyText"/>
        <w:numPr>
          <w:ilvl w:val="0"/>
          <w:numId w:val="2"/>
        </w:numPr>
        <w:tabs>
          <w:tab w:val="left" w:pos="0"/>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 xml:space="preserve">Izglītības iestāde kā konkursa atlases kritēriju izglītojamo uzņemšanai 10. klasē </w:t>
      </w:r>
      <w:r w:rsidRPr="005F726E">
        <w:rPr>
          <w:rFonts w:ascii="Times New Roman" w:hAnsi="Times New Roman"/>
          <w:color w:val="000000"/>
          <w:sz w:val="26"/>
          <w:szCs w:val="26"/>
        </w:rPr>
        <w:t xml:space="preserve">un uz brīvajām vietām 11. un 12. klasē </w:t>
      </w:r>
      <w:r w:rsidRPr="005F726E">
        <w:rPr>
          <w:rFonts w:ascii="Times New Roman" w:hAnsi="Times New Roman"/>
          <w:sz w:val="26"/>
          <w:szCs w:val="26"/>
        </w:rPr>
        <w:t xml:space="preserve">ņem vērā centralizēto eksāmenu rezultātu latviešu valodā un matemātikā. </w:t>
      </w:r>
    </w:p>
    <w:p w:rsidR="00176273" w:rsidRPr="005F726E" w:rsidP="00176273" w14:paraId="20D66498" w14:textId="77777777">
      <w:pPr>
        <w:pStyle w:val="BodyText"/>
        <w:tabs>
          <w:tab w:val="left" w:pos="0"/>
          <w:tab w:val="left" w:pos="993"/>
        </w:tabs>
        <w:spacing w:after="0" w:line="240" w:lineRule="auto"/>
        <w:ind w:right="43"/>
        <w:jc w:val="both"/>
        <w:rPr>
          <w:rFonts w:ascii="Times New Roman" w:hAnsi="Times New Roman"/>
          <w:sz w:val="26"/>
          <w:szCs w:val="26"/>
          <w:highlight w:val="yellow"/>
        </w:rPr>
      </w:pPr>
    </w:p>
    <w:p w:rsidR="00176273" w:rsidRPr="005F726E" w:rsidP="00176273" w14:paraId="5BDDE146" w14:textId="77777777">
      <w:pPr>
        <w:pStyle w:val="ListParagraph"/>
        <w:spacing w:after="0" w:line="240" w:lineRule="auto"/>
        <w:ind w:left="0" w:firstLine="709"/>
        <w:jc w:val="both"/>
        <w:rPr>
          <w:rFonts w:ascii="Times New Roman" w:hAnsi="Times New Roman"/>
          <w:color w:val="000000"/>
          <w:sz w:val="26"/>
          <w:szCs w:val="26"/>
        </w:rPr>
      </w:pPr>
      <w:r w:rsidRPr="005F726E">
        <w:rPr>
          <w:rFonts w:ascii="Times New Roman" w:hAnsi="Times New Roman"/>
          <w:color w:val="000000"/>
          <w:sz w:val="26"/>
          <w:szCs w:val="26"/>
        </w:rPr>
        <w:t>5. Izglītojamo uzņemšanai 10. klasē izglītības iestāde kā papildu kritēriju nosaka izglītojamā pamatizglītības ieguves apliecinošajā izglītības dokumentā norādīto vērtējumu:</w:t>
      </w:r>
    </w:p>
    <w:p w:rsidR="00176273" w:rsidRPr="005F726E" w:rsidP="00176273" w14:paraId="6A183443" w14:textId="77777777">
      <w:pPr>
        <w:pStyle w:val="ListParagraph"/>
        <w:spacing w:after="0" w:line="240" w:lineRule="auto"/>
        <w:ind w:left="0" w:firstLine="709"/>
        <w:jc w:val="both"/>
        <w:rPr>
          <w:rFonts w:ascii="Times New Roman" w:hAnsi="Times New Roman"/>
          <w:color w:val="000000"/>
          <w:sz w:val="26"/>
          <w:szCs w:val="26"/>
        </w:rPr>
      </w:pPr>
      <w:r w:rsidRPr="005F726E">
        <w:rPr>
          <w:rFonts w:ascii="Times New Roman" w:hAnsi="Times New Roman"/>
          <w:color w:val="000000"/>
          <w:sz w:val="26"/>
          <w:szCs w:val="26"/>
        </w:rPr>
        <w:t>5.1. izglītības programmas humanitārajā un sociālo zinātņu virzienā – vēsturē un angļu valodā;</w:t>
      </w:r>
    </w:p>
    <w:p w:rsidR="00176273" w:rsidRPr="005F726E" w:rsidP="00176273" w14:paraId="3D99D584" w14:textId="77777777">
      <w:pPr>
        <w:pStyle w:val="BodyText"/>
        <w:tabs>
          <w:tab w:val="left" w:pos="0"/>
          <w:tab w:val="left" w:pos="993"/>
        </w:tabs>
        <w:spacing w:after="0" w:line="240" w:lineRule="auto"/>
        <w:ind w:right="43" w:firstLine="709"/>
        <w:jc w:val="both"/>
        <w:rPr>
          <w:rFonts w:ascii="Times New Roman" w:hAnsi="Times New Roman"/>
          <w:color w:val="000000"/>
          <w:sz w:val="26"/>
          <w:szCs w:val="26"/>
        </w:rPr>
      </w:pPr>
      <w:r w:rsidRPr="005F726E">
        <w:rPr>
          <w:rFonts w:ascii="Times New Roman" w:hAnsi="Times New Roman"/>
          <w:color w:val="000000"/>
          <w:sz w:val="26"/>
          <w:szCs w:val="26"/>
        </w:rPr>
        <w:t>5.2. izglītības programmas inženierzinātņu un tehnoloģiju virzienā – matemātik</w:t>
      </w:r>
      <w:r>
        <w:rPr>
          <w:rFonts w:ascii="Times New Roman" w:hAnsi="Times New Roman"/>
          <w:color w:val="000000"/>
          <w:sz w:val="26"/>
          <w:szCs w:val="26"/>
        </w:rPr>
        <w:t>ā</w:t>
      </w:r>
      <w:r w:rsidRPr="005F726E">
        <w:rPr>
          <w:rFonts w:ascii="Times New Roman" w:hAnsi="Times New Roman"/>
          <w:color w:val="000000"/>
          <w:sz w:val="26"/>
          <w:szCs w:val="26"/>
        </w:rPr>
        <w:t xml:space="preserve"> un fizik</w:t>
      </w:r>
      <w:r>
        <w:rPr>
          <w:rFonts w:ascii="Times New Roman" w:hAnsi="Times New Roman"/>
          <w:color w:val="000000"/>
          <w:sz w:val="26"/>
          <w:szCs w:val="26"/>
        </w:rPr>
        <w:t>ā</w:t>
      </w:r>
      <w:r w:rsidRPr="005F726E">
        <w:rPr>
          <w:rFonts w:ascii="Times New Roman" w:hAnsi="Times New Roman"/>
          <w:color w:val="000000"/>
          <w:sz w:val="26"/>
          <w:szCs w:val="26"/>
        </w:rPr>
        <w:t xml:space="preserve">; </w:t>
      </w:r>
    </w:p>
    <w:p w:rsidR="00176273" w:rsidRPr="005F726E" w:rsidP="00176273" w14:paraId="51A1075D" w14:textId="77777777">
      <w:pPr>
        <w:pStyle w:val="BodyText"/>
        <w:tabs>
          <w:tab w:val="left" w:pos="0"/>
          <w:tab w:val="left" w:pos="993"/>
        </w:tabs>
        <w:spacing w:after="0" w:line="240" w:lineRule="auto"/>
        <w:ind w:right="43" w:firstLine="709"/>
        <w:jc w:val="both"/>
        <w:rPr>
          <w:rFonts w:ascii="Times New Roman" w:hAnsi="Times New Roman"/>
          <w:color w:val="000000"/>
          <w:sz w:val="26"/>
          <w:szCs w:val="26"/>
        </w:rPr>
      </w:pPr>
      <w:r w:rsidRPr="005F726E">
        <w:rPr>
          <w:rFonts w:ascii="Times New Roman" w:hAnsi="Times New Roman"/>
          <w:color w:val="000000"/>
          <w:sz w:val="26"/>
          <w:szCs w:val="26"/>
        </w:rPr>
        <w:t>5.3. izglītības programmas dabaszinātņu un medicīnas virzienā – bioloģij</w:t>
      </w:r>
      <w:r>
        <w:rPr>
          <w:rFonts w:ascii="Times New Roman" w:hAnsi="Times New Roman"/>
          <w:color w:val="000000"/>
          <w:sz w:val="26"/>
          <w:szCs w:val="26"/>
        </w:rPr>
        <w:t>ā</w:t>
      </w:r>
      <w:r w:rsidRPr="005F726E">
        <w:rPr>
          <w:rFonts w:ascii="Times New Roman" w:hAnsi="Times New Roman"/>
          <w:color w:val="000000"/>
          <w:sz w:val="26"/>
          <w:szCs w:val="26"/>
        </w:rPr>
        <w:t xml:space="preserve"> un ķīmij</w:t>
      </w:r>
      <w:r>
        <w:rPr>
          <w:rFonts w:ascii="Times New Roman" w:hAnsi="Times New Roman"/>
          <w:color w:val="000000"/>
          <w:sz w:val="26"/>
          <w:szCs w:val="26"/>
        </w:rPr>
        <w:t>ā</w:t>
      </w:r>
      <w:r w:rsidRPr="005F726E">
        <w:rPr>
          <w:rFonts w:ascii="Times New Roman" w:hAnsi="Times New Roman"/>
          <w:color w:val="000000"/>
          <w:sz w:val="26"/>
          <w:szCs w:val="26"/>
        </w:rPr>
        <w:t>.</w:t>
      </w:r>
    </w:p>
    <w:p w:rsidR="00176273" w:rsidRPr="005F726E" w:rsidP="00176273" w14:paraId="29A44F88" w14:textId="77777777">
      <w:pPr>
        <w:pStyle w:val="ListParagraph"/>
        <w:spacing w:after="0" w:line="240" w:lineRule="auto"/>
        <w:jc w:val="both"/>
        <w:rPr>
          <w:rFonts w:ascii="Times New Roman" w:hAnsi="Times New Roman"/>
          <w:sz w:val="26"/>
          <w:szCs w:val="26"/>
        </w:rPr>
      </w:pPr>
    </w:p>
    <w:p w:rsidR="00176273" w:rsidRPr="005F726E" w:rsidP="00176273" w14:paraId="1F8BD898" w14:textId="77777777">
      <w:pPr>
        <w:pStyle w:val="BodyText"/>
        <w:tabs>
          <w:tab w:val="left" w:pos="0"/>
          <w:tab w:val="left" w:pos="709"/>
          <w:tab w:val="left" w:pos="993"/>
        </w:tabs>
        <w:spacing w:after="0" w:line="240" w:lineRule="auto"/>
        <w:ind w:right="43"/>
        <w:jc w:val="both"/>
        <w:rPr>
          <w:rFonts w:ascii="Times New Roman" w:hAnsi="Times New Roman"/>
          <w:sz w:val="26"/>
          <w:szCs w:val="26"/>
        </w:rPr>
      </w:pPr>
      <w:r w:rsidRPr="005F726E">
        <w:rPr>
          <w:rFonts w:ascii="Times New Roman" w:hAnsi="Times New Roman"/>
          <w:sz w:val="26"/>
          <w:szCs w:val="26"/>
        </w:rPr>
        <w:tab/>
        <w:t xml:space="preserve">6. Uz brīvajām vietām 11. un 12. klasē konkursa kārtībā var uzņemt izglītojamos, kuri </w:t>
      </w:r>
      <w:r w:rsidRPr="005F726E">
        <w:rPr>
          <w:rFonts w:ascii="Times New Roman" w:hAnsi="Times New Roman"/>
          <w:sz w:val="26"/>
          <w:szCs w:val="26"/>
          <w:lang w:eastAsia="lv-LV"/>
        </w:rPr>
        <w:t xml:space="preserve">sekmīgi ir apguvuši vispārējās </w:t>
      </w:r>
      <w:r w:rsidRPr="005F726E">
        <w:rPr>
          <w:rFonts w:ascii="Times New Roman" w:hAnsi="Times New Roman"/>
          <w:sz w:val="26"/>
          <w:szCs w:val="26"/>
        </w:rPr>
        <w:t>vidējās izglītības</w:t>
      </w:r>
      <w:r w:rsidRPr="005F726E">
        <w:rPr>
          <w:rFonts w:ascii="Times New Roman" w:hAnsi="Times New Roman"/>
          <w:sz w:val="26"/>
          <w:szCs w:val="26"/>
          <w:lang w:eastAsia="lv-LV"/>
        </w:rPr>
        <w:t xml:space="preserve"> programmas daļu, ko apliecina izglītojamā mācību priekšmeta (kursa) gada vai galīgie vērtējumi liecībā. </w:t>
      </w:r>
    </w:p>
    <w:p w:rsidR="00176273" w:rsidRPr="005F726E" w:rsidP="00176273" w14:paraId="5300FDEF" w14:textId="77777777">
      <w:pPr>
        <w:pStyle w:val="ListParagraph"/>
        <w:spacing w:after="0" w:line="240" w:lineRule="auto"/>
        <w:ind w:left="0"/>
        <w:jc w:val="both"/>
        <w:rPr>
          <w:rFonts w:ascii="Times New Roman" w:hAnsi="Times New Roman"/>
          <w:color w:val="000000"/>
          <w:sz w:val="26"/>
          <w:szCs w:val="26"/>
        </w:rPr>
      </w:pPr>
    </w:p>
    <w:p w:rsidR="00176273" w:rsidRPr="005F726E" w:rsidP="00176273" w14:paraId="681A94EF" w14:textId="77777777">
      <w:pPr>
        <w:pStyle w:val="ListParagraph"/>
        <w:spacing w:after="0" w:line="240" w:lineRule="auto"/>
        <w:ind w:left="0" w:firstLine="709"/>
        <w:jc w:val="both"/>
        <w:rPr>
          <w:rFonts w:ascii="Times New Roman" w:hAnsi="Times New Roman"/>
          <w:sz w:val="26"/>
          <w:szCs w:val="26"/>
        </w:rPr>
      </w:pPr>
      <w:r w:rsidRPr="005F726E">
        <w:rPr>
          <w:rFonts w:ascii="Times New Roman" w:hAnsi="Times New Roman"/>
          <w:color w:val="000000"/>
          <w:sz w:val="26"/>
          <w:szCs w:val="26"/>
        </w:rPr>
        <w:t>7. Izglītojamo uzņemšanai uz brīvajām vietām 11. un 12. klasē izglītības iestāde kā papildu kritēriju nosaka iestājpārbaudījumā matemātikā (tests) iegūto</w:t>
      </w:r>
      <w:r w:rsidRPr="005F726E">
        <w:rPr>
          <w:rFonts w:ascii="Times New Roman" w:hAnsi="Times New Roman"/>
          <w:sz w:val="26"/>
          <w:szCs w:val="26"/>
        </w:rPr>
        <w:t xml:space="preserve"> rezultātu.</w:t>
      </w:r>
    </w:p>
    <w:p w:rsidR="00176273" w:rsidRPr="005F726E" w:rsidP="00176273" w14:paraId="5ED0903B" w14:textId="77777777">
      <w:pPr>
        <w:jc w:val="both"/>
        <w:rPr>
          <w:sz w:val="26"/>
          <w:szCs w:val="26"/>
          <w:lang w:val="lv-LV"/>
        </w:rPr>
      </w:pPr>
    </w:p>
    <w:p w:rsidR="00176273" w:rsidRPr="005F726E" w:rsidP="00176273" w14:paraId="023A077F" w14:textId="77777777">
      <w:pPr>
        <w:ind w:firstLine="709"/>
        <w:jc w:val="both"/>
        <w:rPr>
          <w:sz w:val="26"/>
          <w:szCs w:val="26"/>
          <w:lang w:val="lv-LV"/>
        </w:rPr>
      </w:pPr>
      <w:r w:rsidRPr="005F726E">
        <w:rPr>
          <w:sz w:val="26"/>
          <w:szCs w:val="26"/>
          <w:lang w:val="lv-LV"/>
        </w:rPr>
        <w:t>8. Ja izglītojamais nav kārtojis centralizētos eksāmenus, izglītības iestāde aizstāj pamatizglītības sertifikātā norādīto vērtējumu ar pamatizglītības ieguves apliecinošajā izglītības dokumentā norādīto vērtējumu attiecīgajā mācību priekšmetā, izsakot vērtējumu procentuāli no maksimāli pieļaujamā vērtējuma (100 %).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709"/>
        <w:gridCol w:w="709"/>
        <w:gridCol w:w="708"/>
        <w:gridCol w:w="709"/>
        <w:gridCol w:w="709"/>
        <w:gridCol w:w="709"/>
        <w:gridCol w:w="708"/>
        <w:gridCol w:w="709"/>
        <w:gridCol w:w="709"/>
        <w:gridCol w:w="850"/>
      </w:tblGrid>
      <w:tr w14:paraId="5C94D4A5" w14:textId="77777777" w:rsidTr="003407B8">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01" w:type="dxa"/>
            <w:shd w:val="clear" w:color="auto" w:fill="auto"/>
            <w:vAlign w:val="center"/>
          </w:tcPr>
          <w:p w:rsidR="00176273" w:rsidRPr="005F726E" w:rsidP="003407B8" w14:paraId="073E415F" w14:textId="77777777">
            <w:pPr>
              <w:contextualSpacing/>
              <w:jc w:val="both"/>
              <w:rPr>
                <w:rFonts w:eastAsia="Calibri"/>
                <w:b/>
                <w:bCs/>
                <w:sz w:val="26"/>
                <w:szCs w:val="26"/>
                <w:lang w:val="lv-LV"/>
              </w:rPr>
            </w:pPr>
            <w:r w:rsidRPr="005F726E">
              <w:rPr>
                <w:rFonts w:eastAsia="Calibri"/>
                <w:b/>
                <w:bCs/>
                <w:sz w:val="26"/>
                <w:szCs w:val="26"/>
                <w:lang w:val="lv-LV"/>
              </w:rPr>
              <w:t>Balles</w:t>
            </w:r>
          </w:p>
        </w:tc>
        <w:tc>
          <w:tcPr>
            <w:tcW w:w="709" w:type="dxa"/>
            <w:shd w:val="clear" w:color="auto" w:fill="auto"/>
            <w:vAlign w:val="center"/>
          </w:tcPr>
          <w:p w:rsidR="00176273" w:rsidRPr="005F726E" w:rsidP="003407B8" w14:paraId="7A5E8FC2" w14:textId="77777777">
            <w:pPr>
              <w:contextualSpacing/>
              <w:jc w:val="both"/>
              <w:rPr>
                <w:rFonts w:eastAsia="Calibri"/>
                <w:b/>
                <w:bCs/>
                <w:sz w:val="26"/>
                <w:szCs w:val="26"/>
                <w:lang w:val="lv-LV"/>
              </w:rPr>
            </w:pPr>
            <w:r w:rsidRPr="005F726E">
              <w:rPr>
                <w:rFonts w:eastAsia="Calibri"/>
                <w:b/>
                <w:bCs/>
                <w:sz w:val="26"/>
                <w:szCs w:val="26"/>
                <w:lang w:val="lv-LV"/>
              </w:rPr>
              <w:t>1</w:t>
            </w:r>
          </w:p>
        </w:tc>
        <w:tc>
          <w:tcPr>
            <w:tcW w:w="709" w:type="dxa"/>
            <w:shd w:val="clear" w:color="auto" w:fill="auto"/>
            <w:vAlign w:val="center"/>
          </w:tcPr>
          <w:p w:rsidR="00176273" w:rsidRPr="005F726E" w:rsidP="003407B8" w14:paraId="18BE09CB" w14:textId="77777777">
            <w:pPr>
              <w:contextualSpacing/>
              <w:jc w:val="both"/>
              <w:rPr>
                <w:rFonts w:eastAsia="Calibri"/>
                <w:b/>
                <w:bCs/>
                <w:sz w:val="26"/>
                <w:szCs w:val="26"/>
                <w:lang w:val="lv-LV"/>
              </w:rPr>
            </w:pPr>
            <w:r w:rsidRPr="005F726E">
              <w:rPr>
                <w:rFonts w:eastAsia="Calibri"/>
                <w:b/>
                <w:bCs/>
                <w:sz w:val="26"/>
                <w:szCs w:val="26"/>
                <w:lang w:val="lv-LV"/>
              </w:rPr>
              <w:t>2</w:t>
            </w:r>
          </w:p>
        </w:tc>
        <w:tc>
          <w:tcPr>
            <w:tcW w:w="708" w:type="dxa"/>
            <w:shd w:val="clear" w:color="auto" w:fill="auto"/>
            <w:vAlign w:val="center"/>
          </w:tcPr>
          <w:p w:rsidR="00176273" w:rsidRPr="005F726E" w:rsidP="003407B8" w14:paraId="4D8A72E8" w14:textId="77777777">
            <w:pPr>
              <w:contextualSpacing/>
              <w:jc w:val="both"/>
              <w:rPr>
                <w:rFonts w:eastAsia="Calibri"/>
                <w:b/>
                <w:bCs/>
                <w:sz w:val="26"/>
                <w:szCs w:val="26"/>
                <w:lang w:val="lv-LV"/>
              </w:rPr>
            </w:pPr>
            <w:r w:rsidRPr="005F726E">
              <w:rPr>
                <w:rFonts w:eastAsia="Calibri"/>
                <w:b/>
                <w:bCs/>
                <w:sz w:val="26"/>
                <w:szCs w:val="26"/>
                <w:lang w:val="lv-LV"/>
              </w:rPr>
              <w:t>3</w:t>
            </w:r>
          </w:p>
        </w:tc>
        <w:tc>
          <w:tcPr>
            <w:tcW w:w="709" w:type="dxa"/>
            <w:shd w:val="clear" w:color="auto" w:fill="auto"/>
            <w:vAlign w:val="center"/>
          </w:tcPr>
          <w:p w:rsidR="00176273" w:rsidRPr="005F726E" w:rsidP="003407B8" w14:paraId="53671708" w14:textId="77777777">
            <w:pPr>
              <w:contextualSpacing/>
              <w:jc w:val="both"/>
              <w:rPr>
                <w:rFonts w:eastAsia="Calibri"/>
                <w:b/>
                <w:bCs/>
                <w:sz w:val="26"/>
                <w:szCs w:val="26"/>
                <w:lang w:val="lv-LV"/>
              </w:rPr>
            </w:pPr>
            <w:r w:rsidRPr="005F726E">
              <w:rPr>
                <w:rFonts w:eastAsia="Calibri"/>
                <w:b/>
                <w:bCs/>
                <w:sz w:val="26"/>
                <w:szCs w:val="26"/>
                <w:lang w:val="lv-LV"/>
              </w:rPr>
              <w:t>4</w:t>
            </w:r>
          </w:p>
        </w:tc>
        <w:tc>
          <w:tcPr>
            <w:tcW w:w="709" w:type="dxa"/>
            <w:shd w:val="clear" w:color="auto" w:fill="auto"/>
            <w:vAlign w:val="center"/>
          </w:tcPr>
          <w:p w:rsidR="00176273" w:rsidRPr="005F726E" w:rsidP="003407B8" w14:paraId="34EB6533" w14:textId="77777777">
            <w:pPr>
              <w:contextualSpacing/>
              <w:jc w:val="both"/>
              <w:rPr>
                <w:rFonts w:eastAsia="Calibri"/>
                <w:b/>
                <w:bCs/>
                <w:sz w:val="26"/>
                <w:szCs w:val="26"/>
                <w:lang w:val="lv-LV"/>
              </w:rPr>
            </w:pPr>
            <w:r w:rsidRPr="005F726E">
              <w:rPr>
                <w:rFonts w:eastAsia="Calibri"/>
                <w:b/>
                <w:bCs/>
                <w:sz w:val="26"/>
                <w:szCs w:val="26"/>
                <w:lang w:val="lv-LV"/>
              </w:rPr>
              <w:t>5</w:t>
            </w:r>
          </w:p>
        </w:tc>
        <w:tc>
          <w:tcPr>
            <w:tcW w:w="709" w:type="dxa"/>
            <w:shd w:val="clear" w:color="auto" w:fill="auto"/>
            <w:vAlign w:val="center"/>
          </w:tcPr>
          <w:p w:rsidR="00176273" w:rsidRPr="005F726E" w:rsidP="003407B8" w14:paraId="45962075" w14:textId="77777777">
            <w:pPr>
              <w:contextualSpacing/>
              <w:jc w:val="both"/>
              <w:rPr>
                <w:rFonts w:eastAsia="Calibri"/>
                <w:b/>
                <w:bCs/>
                <w:sz w:val="26"/>
                <w:szCs w:val="26"/>
                <w:lang w:val="lv-LV"/>
              </w:rPr>
            </w:pPr>
            <w:r w:rsidRPr="005F726E">
              <w:rPr>
                <w:rFonts w:eastAsia="Calibri"/>
                <w:b/>
                <w:bCs/>
                <w:sz w:val="26"/>
                <w:szCs w:val="26"/>
                <w:lang w:val="lv-LV"/>
              </w:rPr>
              <w:t>6</w:t>
            </w:r>
          </w:p>
        </w:tc>
        <w:tc>
          <w:tcPr>
            <w:tcW w:w="708" w:type="dxa"/>
            <w:shd w:val="clear" w:color="auto" w:fill="auto"/>
            <w:vAlign w:val="center"/>
          </w:tcPr>
          <w:p w:rsidR="00176273" w:rsidRPr="005F726E" w:rsidP="003407B8" w14:paraId="2B67F48F" w14:textId="77777777">
            <w:pPr>
              <w:contextualSpacing/>
              <w:jc w:val="both"/>
              <w:rPr>
                <w:rFonts w:eastAsia="Calibri"/>
                <w:b/>
                <w:bCs/>
                <w:sz w:val="26"/>
                <w:szCs w:val="26"/>
                <w:lang w:val="lv-LV"/>
              </w:rPr>
            </w:pPr>
            <w:r w:rsidRPr="005F726E">
              <w:rPr>
                <w:rFonts w:eastAsia="Calibri"/>
                <w:b/>
                <w:bCs/>
                <w:sz w:val="26"/>
                <w:szCs w:val="26"/>
                <w:lang w:val="lv-LV"/>
              </w:rPr>
              <w:t>7</w:t>
            </w:r>
          </w:p>
        </w:tc>
        <w:tc>
          <w:tcPr>
            <w:tcW w:w="709" w:type="dxa"/>
            <w:shd w:val="clear" w:color="auto" w:fill="auto"/>
            <w:vAlign w:val="center"/>
          </w:tcPr>
          <w:p w:rsidR="00176273" w:rsidRPr="005F726E" w:rsidP="003407B8" w14:paraId="4E1DD370" w14:textId="77777777">
            <w:pPr>
              <w:contextualSpacing/>
              <w:jc w:val="both"/>
              <w:rPr>
                <w:rFonts w:eastAsia="Calibri"/>
                <w:b/>
                <w:bCs/>
                <w:sz w:val="26"/>
                <w:szCs w:val="26"/>
                <w:lang w:val="lv-LV"/>
              </w:rPr>
            </w:pPr>
            <w:r w:rsidRPr="005F726E">
              <w:rPr>
                <w:rFonts w:eastAsia="Calibri"/>
                <w:b/>
                <w:bCs/>
                <w:sz w:val="26"/>
                <w:szCs w:val="26"/>
                <w:lang w:val="lv-LV"/>
              </w:rPr>
              <w:t>8</w:t>
            </w:r>
          </w:p>
        </w:tc>
        <w:tc>
          <w:tcPr>
            <w:tcW w:w="709" w:type="dxa"/>
            <w:shd w:val="clear" w:color="auto" w:fill="auto"/>
            <w:vAlign w:val="center"/>
          </w:tcPr>
          <w:p w:rsidR="00176273" w:rsidRPr="005F726E" w:rsidP="003407B8" w14:paraId="69454015" w14:textId="77777777">
            <w:pPr>
              <w:contextualSpacing/>
              <w:jc w:val="both"/>
              <w:rPr>
                <w:rFonts w:eastAsia="Calibri"/>
                <w:b/>
                <w:bCs/>
                <w:sz w:val="26"/>
                <w:szCs w:val="26"/>
                <w:lang w:val="lv-LV"/>
              </w:rPr>
            </w:pPr>
            <w:r w:rsidRPr="005F726E">
              <w:rPr>
                <w:rFonts w:eastAsia="Calibri"/>
                <w:b/>
                <w:bCs/>
                <w:sz w:val="26"/>
                <w:szCs w:val="26"/>
                <w:lang w:val="lv-LV"/>
              </w:rPr>
              <w:t>9</w:t>
            </w:r>
          </w:p>
        </w:tc>
        <w:tc>
          <w:tcPr>
            <w:tcW w:w="850" w:type="dxa"/>
            <w:shd w:val="clear" w:color="auto" w:fill="auto"/>
            <w:vAlign w:val="center"/>
          </w:tcPr>
          <w:p w:rsidR="00176273" w:rsidRPr="005F726E" w:rsidP="003407B8" w14:paraId="20B86203" w14:textId="77777777">
            <w:pPr>
              <w:contextualSpacing/>
              <w:jc w:val="both"/>
              <w:rPr>
                <w:rFonts w:eastAsia="Calibri"/>
                <w:b/>
                <w:bCs/>
                <w:sz w:val="26"/>
                <w:szCs w:val="26"/>
                <w:lang w:val="lv-LV"/>
              </w:rPr>
            </w:pPr>
            <w:r w:rsidRPr="005F726E">
              <w:rPr>
                <w:rFonts w:eastAsia="Calibri"/>
                <w:b/>
                <w:bCs/>
                <w:sz w:val="26"/>
                <w:szCs w:val="26"/>
                <w:lang w:val="lv-LV"/>
              </w:rPr>
              <w:t>10</w:t>
            </w:r>
          </w:p>
        </w:tc>
      </w:tr>
      <w:tr w14:paraId="2DDE9699" w14:textId="77777777" w:rsidTr="003407B8">
        <w:tblPrEx>
          <w:tblW w:w="0" w:type="auto"/>
          <w:tblInd w:w="250" w:type="dxa"/>
          <w:tblLook w:val="04A0"/>
        </w:tblPrEx>
        <w:tc>
          <w:tcPr>
            <w:tcW w:w="1701" w:type="dxa"/>
            <w:shd w:val="clear" w:color="auto" w:fill="auto"/>
            <w:vAlign w:val="center"/>
          </w:tcPr>
          <w:p w:rsidR="00176273" w:rsidRPr="005F726E" w:rsidP="003407B8" w14:paraId="54AEA9B0" w14:textId="77777777">
            <w:pPr>
              <w:contextualSpacing/>
              <w:jc w:val="both"/>
              <w:rPr>
                <w:rFonts w:eastAsia="Calibri"/>
                <w:b/>
                <w:bCs/>
                <w:sz w:val="26"/>
                <w:szCs w:val="26"/>
                <w:lang w:val="lv-LV"/>
              </w:rPr>
            </w:pPr>
            <w:r w:rsidRPr="005F726E">
              <w:rPr>
                <w:rFonts w:eastAsia="Calibri"/>
                <w:b/>
                <w:bCs/>
                <w:sz w:val="26"/>
                <w:szCs w:val="26"/>
                <w:lang w:val="lv-LV"/>
              </w:rPr>
              <w:t>% vērtējums</w:t>
            </w:r>
          </w:p>
        </w:tc>
        <w:tc>
          <w:tcPr>
            <w:tcW w:w="709" w:type="dxa"/>
            <w:shd w:val="clear" w:color="auto" w:fill="auto"/>
            <w:vAlign w:val="center"/>
          </w:tcPr>
          <w:p w:rsidR="00176273" w:rsidRPr="005F726E" w:rsidP="003407B8" w14:paraId="4BB0A66B" w14:textId="77777777">
            <w:pPr>
              <w:contextualSpacing/>
              <w:jc w:val="both"/>
              <w:rPr>
                <w:rFonts w:eastAsia="Calibri"/>
                <w:b/>
                <w:bCs/>
                <w:sz w:val="26"/>
                <w:szCs w:val="26"/>
                <w:lang w:val="lv-LV"/>
              </w:rPr>
            </w:pPr>
            <w:r w:rsidRPr="005F726E">
              <w:rPr>
                <w:rFonts w:eastAsia="Calibri"/>
                <w:b/>
                <w:bCs/>
                <w:sz w:val="26"/>
                <w:szCs w:val="26"/>
                <w:lang w:val="lv-LV"/>
              </w:rPr>
              <w:t>0</w:t>
            </w:r>
          </w:p>
        </w:tc>
        <w:tc>
          <w:tcPr>
            <w:tcW w:w="709" w:type="dxa"/>
            <w:shd w:val="clear" w:color="auto" w:fill="auto"/>
            <w:vAlign w:val="center"/>
          </w:tcPr>
          <w:p w:rsidR="00176273" w:rsidRPr="005F726E" w:rsidP="003407B8" w14:paraId="52ED3CC6" w14:textId="77777777">
            <w:pPr>
              <w:contextualSpacing/>
              <w:jc w:val="both"/>
              <w:rPr>
                <w:rFonts w:eastAsia="Calibri"/>
                <w:b/>
                <w:bCs/>
                <w:sz w:val="26"/>
                <w:szCs w:val="26"/>
                <w:lang w:val="lv-LV"/>
              </w:rPr>
            </w:pPr>
            <w:r w:rsidRPr="005F726E">
              <w:rPr>
                <w:rFonts w:eastAsia="Calibri"/>
                <w:b/>
                <w:bCs/>
                <w:sz w:val="26"/>
                <w:szCs w:val="26"/>
                <w:lang w:val="lv-LV"/>
              </w:rPr>
              <w:t>10</w:t>
            </w:r>
          </w:p>
        </w:tc>
        <w:tc>
          <w:tcPr>
            <w:tcW w:w="708" w:type="dxa"/>
            <w:shd w:val="clear" w:color="auto" w:fill="auto"/>
            <w:vAlign w:val="center"/>
          </w:tcPr>
          <w:p w:rsidR="00176273" w:rsidRPr="005F726E" w:rsidP="003407B8" w14:paraId="724152F7" w14:textId="77777777">
            <w:pPr>
              <w:contextualSpacing/>
              <w:jc w:val="both"/>
              <w:rPr>
                <w:rFonts w:eastAsia="Calibri"/>
                <w:b/>
                <w:bCs/>
                <w:sz w:val="26"/>
                <w:szCs w:val="26"/>
                <w:lang w:val="lv-LV"/>
              </w:rPr>
            </w:pPr>
            <w:r w:rsidRPr="005F726E">
              <w:rPr>
                <w:rFonts w:eastAsia="Calibri"/>
                <w:b/>
                <w:bCs/>
                <w:sz w:val="26"/>
                <w:szCs w:val="26"/>
                <w:lang w:val="lv-LV"/>
              </w:rPr>
              <w:t>21</w:t>
            </w:r>
          </w:p>
        </w:tc>
        <w:tc>
          <w:tcPr>
            <w:tcW w:w="709" w:type="dxa"/>
            <w:shd w:val="clear" w:color="auto" w:fill="auto"/>
            <w:vAlign w:val="center"/>
          </w:tcPr>
          <w:p w:rsidR="00176273" w:rsidRPr="005F726E" w:rsidP="003407B8" w14:paraId="4F18C22B" w14:textId="77777777">
            <w:pPr>
              <w:contextualSpacing/>
              <w:jc w:val="both"/>
              <w:rPr>
                <w:rFonts w:eastAsia="Calibri"/>
                <w:b/>
                <w:bCs/>
                <w:sz w:val="26"/>
                <w:szCs w:val="26"/>
                <w:lang w:val="lv-LV"/>
              </w:rPr>
            </w:pPr>
            <w:r w:rsidRPr="005F726E">
              <w:rPr>
                <w:rFonts w:eastAsia="Calibri"/>
                <w:b/>
                <w:bCs/>
                <w:sz w:val="26"/>
                <w:szCs w:val="26"/>
                <w:lang w:val="lv-LV"/>
              </w:rPr>
              <w:t>31</w:t>
            </w:r>
          </w:p>
        </w:tc>
        <w:tc>
          <w:tcPr>
            <w:tcW w:w="709" w:type="dxa"/>
            <w:shd w:val="clear" w:color="auto" w:fill="auto"/>
            <w:vAlign w:val="center"/>
          </w:tcPr>
          <w:p w:rsidR="00176273" w:rsidRPr="005F726E" w:rsidP="003407B8" w14:paraId="03DDCFF4" w14:textId="77777777">
            <w:pPr>
              <w:contextualSpacing/>
              <w:jc w:val="both"/>
              <w:rPr>
                <w:rFonts w:eastAsia="Calibri"/>
                <w:b/>
                <w:bCs/>
                <w:sz w:val="26"/>
                <w:szCs w:val="26"/>
                <w:lang w:val="lv-LV"/>
              </w:rPr>
            </w:pPr>
            <w:r w:rsidRPr="005F726E">
              <w:rPr>
                <w:rFonts w:eastAsia="Calibri"/>
                <w:b/>
                <w:bCs/>
                <w:sz w:val="26"/>
                <w:szCs w:val="26"/>
                <w:lang w:val="lv-LV"/>
              </w:rPr>
              <w:t>41</w:t>
            </w:r>
          </w:p>
        </w:tc>
        <w:tc>
          <w:tcPr>
            <w:tcW w:w="709" w:type="dxa"/>
            <w:shd w:val="clear" w:color="auto" w:fill="auto"/>
            <w:vAlign w:val="center"/>
          </w:tcPr>
          <w:p w:rsidR="00176273" w:rsidRPr="005F726E" w:rsidP="003407B8" w14:paraId="6F7F7F6E" w14:textId="77777777">
            <w:pPr>
              <w:contextualSpacing/>
              <w:jc w:val="both"/>
              <w:rPr>
                <w:rFonts w:eastAsia="Calibri"/>
                <w:b/>
                <w:bCs/>
                <w:sz w:val="26"/>
                <w:szCs w:val="26"/>
                <w:lang w:val="lv-LV"/>
              </w:rPr>
            </w:pPr>
            <w:r w:rsidRPr="005F726E">
              <w:rPr>
                <w:rFonts w:eastAsia="Calibri"/>
                <w:b/>
                <w:bCs/>
                <w:sz w:val="26"/>
                <w:szCs w:val="26"/>
                <w:lang w:val="lv-LV"/>
              </w:rPr>
              <w:t>54</w:t>
            </w:r>
          </w:p>
        </w:tc>
        <w:tc>
          <w:tcPr>
            <w:tcW w:w="708" w:type="dxa"/>
            <w:shd w:val="clear" w:color="auto" w:fill="auto"/>
            <w:vAlign w:val="center"/>
          </w:tcPr>
          <w:p w:rsidR="00176273" w:rsidRPr="005F726E" w:rsidP="003407B8" w14:paraId="09489D38" w14:textId="77777777">
            <w:pPr>
              <w:contextualSpacing/>
              <w:jc w:val="both"/>
              <w:rPr>
                <w:rFonts w:eastAsia="Calibri"/>
                <w:b/>
                <w:bCs/>
                <w:sz w:val="26"/>
                <w:szCs w:val="26"/>
                <w:lang w:val="lv-LV"/>
              </w:rPr>
            </w:pPr>
            <w:r w:rsidRPr="005F726E">
              <w:rPr>
                <w:rFonts w:eastAsia="Calibri"/>
                <w:b/>
                <w:bCs/>
                <w:sz w:val="26"/>
                <w:szCs w:val="26"/>
                <w:lang w:val="lv-LV"/>
              </w:rPr>
              <w:t>67</w:t>
            </w:r>
          </w:p>
        </w:tc>
        <w:tc>
          <w:tcPr>
            <w:tcW w:w="709" w:type="dxa"/>
            <w:shd w:val="clear" w:color="auto" w:fill="auto"/>
            <w:vAlign w:val="center"/>
          </w:tcPr>
          <w:p w:rsidR="00176273" w:rsidRPr="005F726E" w:rsidP="003407B8" w14:paraId="41C4235E" w14:textId="77777777">
            <w:pPr>
              <w:contextualSpacing/>
              <w:jc w:val="both"/>
              <w:rPr>
                <w:rFonts w:eastAsia="Calibri"/>
                <w:b/>
                <w:bCs/>
                <w:sz w:val="26"/>
                <w:szCs w:val="26"/>
                <w:lang w:val="lv-LV"/>
              </w:rPr>
            </w:pPr>
            <w:r w:rsidRPr="005F726E">
              <w:rPr>
                <w:rFonts w:eastAsia="Calibri"/>
                <w:b/>
                <w:bCs/>
                <w:sz w:val="26"/>
                <w:szCs w:val="26"/>
                <w:lang w:val="lv-LV"/>
              </w:rPr>
              <w:t>77</w:t>
            </w:r>
          </w:p>
        </w:tc>
        <w:tc>
          <w:tcPr>
            <w:tcW w:w="709" w:type="dxa"/>
            <w:shd w:val="clear" w:color="auto" w:fill="auto"/>
            <w:vAlign w:val="center"/>
          </w:tcPr>
          <w:p w:rsidR="00176273" w:rsidRPr="005F726E" w:rsidP="003407B8" w14:paraId="1C8DA591" w14:textId="77777777">
            <w:pPr>
              <w:contextualSpacing/>
              <w:jc w:val="both"/>
              <w:rPr>
                <w:rFonts w:eastAsia="Calibri"/>
                <w:b/>
                <w:bCs/>
                <w:sz w:val="26"/>
                <w:szCs w:val="26"/>
                <w:lang w:val="lv-LV"/>
              </w:rPr>
            </w:pPr>
            <w:r w:rsidRPr="005F726E">
              <w:rPr>
                <w:rFonts w:eastAsia="Calibri"/>
                <w:b/>
                <w:bCs/>
                <w:sz w:val="26"/>
                <w:szCs w:val="26"/>
                <w:lang w:val="lv-LV"/>
              </w:rPr>
              <w:t>87</w:t>
            </w:r>
          </w:p>
        </w:tc>
        <w:tc>
          <w:tcPr>
            <w:tcW w:w="850" w:type="dxa"/>
            <w:shd w:val="clear" w:color="auto" w:fill="auto"/>
            <w:vAlign w:val="center"/>
          </w:tcPr>
          <w:p w:rsidR="00176273" w:rsidRPr="005F726E" w:rsidP="003407B8" w14:paraId="01156C0B" w14:textId="77777777">
            <w:pPr>
              <w:contextualSpacing/>
              <w:jc w:val="both"/>
              <w:rPr>
                <w:rFonts w:eastAsia="Calibri"/>
                <w:b/>
                <w:bCs/>
                <w:sz w:val="26"/>
                <w:szCs w:val="26"/>
                <w:lang w:val="lv-LV"/>
              </w:rPr>
            </w:pPr>
            <w:r w:rsidRPr="005F726E">
              <w:rPr>
                <w:rFonts w:eastAsia="Calibri"/>
                <w:b/>
                <w:bCs/>
                <w:sz w:val="26"/>
                <w:szCs w:val="26"/>
                <w:lang w:val="lv-LV"/>
              </w:rPr>
              <w:t>94</w:t>
            </w:r>
          </w:p>
        </w:tc>
      </w:tr>
    </w:tbl>
    <w:p w:rsidR="00176273" w:rsidRPr="005F726E" w:rsidP="00176273" w14:paraId="4F4432B1" w14:textId="77777777">
      <w:pPr>
        <w:jc w:val="both"/>
        <w:rPr>
          <w:sz w:val="26"/>
          <w:szCs w:val="26"/>
          <w:lang w:val="lv-LV"/>
        </w:rPr>
      </w:pPr>
    </w:p>
    <w:p w:rsidR="00176273" w:rsidRPr="005F726E" w:rsidP="00176273" w14:paraId="06597DBE" w14:textId="77777777">
      <w:pPr>
        <w:pStyle w:val="ListParagraph"/>
        <w:spacing w:after="0" w:line="240" w:lineRule="auto"/>
        <w:ind w:left="0"/>
        <w:jc w:val="center"/>
        <w:rPr>
          <w:rFonts w:ascii="Times New Roman" w:hAnsi="Times New Roman"/>
          <w:b/>
          <w:sz w:val="26"/>
          <w:szCs w:val="26"/>
        </w:rPr>
      </w:pPr>
      <w:r w:rsidRPr="005F726E">
        <w:rPr>
          <w:rFonts w:ascii="Times New Roman" w:hAnsi="Times New Roman"/>
          <w:b/>
          <w:sz w:val="26"/>
          <w:szCs w:val="26"/>
        </w:rPr>
        <w:t>II. Pretendentu pieteikšanās konkursam</w:t>
      </w:r>
    </w:p>
    <w:p w:rsidR="00176273" w:rsidRPr="005F726E" w:rsidP="00176273" w14:paraId="32399E1E" w14:textId="77777777">
      <w:pPr>
        <w:pStyle w:val="ListParagraph"/>
        <w:spacing w:after="0" w:line="240" w:lineRule="auto"/>
        <w:jc w:val="both"/>
        <w:rPr>
          <w:rFonts w:ascii="Times New Roman" w:hAnsi="Times New Roman"/>
          <w:sz w:val="26"/>
          <w:szCs w:val="26"/>
        </w:rPr>
      </w:pPr>
    </w:p>
    <w:p w:rsidR="00176273" w:rsidRPr="005F726E" w:rsidP="00176273" w14:paraId="6773B24C" w14:textId="77777777">
      <w:pPr>
        <w:pStyle w:val="BodyText"/>
        <w:tabs>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9. Lai pieteiktu pretendentu konkursam, izmantojot Vienotās uzņemšanas 10. klasē e-pakalpojumu, pretendenta likumiskajam pārstāvim jāreģistrē pretendents elektroniskajā datubāzē, aizpildot elektroniskās reģistrēšanās pieteikumu portālā www.latvija.gov.lv.</w:t>
      </w:r>
    </w:p>
    <w:p w:rsidR="00176273" w:rsidRPr="005F726E" w:rsidP="00176273" w14:paraId="5C8BFFCC" w14:textId="77777777">
      <w:pPr>
        <w:pStyle w:val="BodyText"/>
        <w:tabs>
          <w:tab w:val="left" w:pos="993"/>
        </w:tabs>
        <w:spacing w:after="0" w:line="240" w:lineRule="auto"/>
        <w:ind w:right="43" w:firstLine="709"/>
        <w:jc w:val="both"/>
        <w:rPr>
          <w:rFonts w:ascii="Times New Roman" w:hAnsi="Times New Roman"/>
          <w:sz w:val="26"/>
          <w:szCs w:val="26"/>
        </w:rPr>
      </w:pPr>
    </w:p>
    <w:p w:rsidR="00176273" w:rsidRPr="005F726E" w:rsidP="00176273" w14:paraId="01E12E6C" w14:textId="77777777">
      <w:pPr>
        <w:pStyle w:val="BodyText"/>
        <w:tabs>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10. Gadījumā, ja pretendenta likumiskajam pārstāvim nav pieejams neviens no autentifikācijas līdzekļiem, pretendenta likumiskais pārstāvis var pieteikt pretendentu konkursam izglītības iestādē.</w:t>
      </w:r>
    </w:p>
    <w:p w:rsidR="00176273" w:rsidRPr="005F726E" w:rsidP="00176273" w14:paraId="36BE9BA2" w14:textId="77777777">
      <w:pPr>
        <w:pStyle w:val="BodyText"/>
        <w:tabs>
          <w:tab w:val="left" w:pos="993"/>
        </w:tabs>
        <w:spacing w:after="0" w:line="240" w:lineRule="auto"/>
        <w:ind w:right="43" w:firstLine="709"/>
        <w:jc w:val="both"/>
        <w:rPr>
          <w:rFonts w:ascii="Times New Roman" w:hAnsi="Times New Roman"/>
          <w:sz w:val="26"/>
          <w:szCs w:val="26"/>
        </w:rPr>
      </w:pPr>
    </w:p>
    <w:p w:rsidR="00176273" w:rsidRPr="005F726E" w:rsidP="00176273" w14:paraId="49656ABF" w14:textId="77777777">
      <w:pPr>
        <w:pStyle w:val="BodyText"/>
        <w:tabs>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11. Pieteikšanās konkursam izglītojamo uzņemšanai 10. klasē notiek no 2025. gada 25. jūnija līdz 2025. gada 30. jūnijam plkst. 10.00.</w:t>
      </w:r>
    </w:p>
    <w:p w:rsidR="00176273" w:rsidRPr="005F726E" w:rsidP="00176273" w14:paraId="52BD0A83" w14:textId="77777777">
      <w:pPr>
        <w:pStyle w:val="BodyText"/>
        <w:tabs>
          <w:tab w:val="left" w:pos="993"/>
        </w:tabs>
        <w:spacing w:after="0" w:line="240" w:lineRule="auto"/>
        <w:ind w:right="43" w:firstLine="709"/>
        <w:jc w:val="both"/>
        <w:rPr>
          <w:rFonts w:ascii="Times New Roman" w:hAnsi="Times New Roman"/>
          <w:sz w:val="26"/>
          <w:szCs w:val="26"/>
        </w:rPr>
      </w:pPr>
    </w:p>
    <w:p w:rsidR="00176273" w:rsidRPr="005F726E" w:rsidP="00176273" w14:paraId="3949175C" w14:textId="77777777">
      <w:pPr>
        <w:pStyle w:val="BodyText"/>
        <w:tabs>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 xml:space="preserve">12. Skola līdz 2025. gada 2. jūnijam publicē savā tīmekļvietnē informāciju par brīvajām vietām 11. un 12. klasē </w:t>
      </w:r>
      <w:r w:rsidRPr="005F726E">
        <w:rPr>
          <w:rFonts w:ascii="Times New Roman" w:hAnsi="Times New Roman"/>
          <w:color w:val="000000"/>
          <w:sz w:val="26"/>
          <w:szCs w:val="26"/>
        </w:rPr>
        <w:t>un par iestājpārbaudījuma norisi</w:t>
      </w:r>
      <w:r w:rsidRPr="005F726E">
        <w:rPr>
          <w:rFonts w:ascii="Times New Roman" w:hAnsi="Times New Roman"/>
          <w:sz w:val="26"/>
          <w:szCs w:val="26"/>
        </w:rPr>
        <w:t>. Pieteikšanās konkursam uz brīvajām vietām 11. un 12. klasē izglītības iestādē notiek normatīvajos aktos noteiktajā kārtībā.</w:t>
      </w:r>
    </w:p>
    <w:p w:rsidR="00176273" w:rsidRPr="005F726E" w:rsidP="00176273" w14:paraId="4412011C" w14:textId="77777777">
      <w:pPr>
        <w:pStyle w:val="BodyText"/>
        <w:tabs>
          <w:tab w:val="left" w:pos="993"/>
        </w:tabs>
        <w:spacing w:after="0" w:line="240" w:lineRule="auto"/>
        <w:ind w:right="-285" w:firstLine="709"/>
        <w:jc w:val="both"/>
        <w:rPr>
          <w:rFonts w:ascii="Times New Roman" w:hAnsi="Times New Roman"/>
          <w:sz w:val="26"/>
          <w:szCs w:val="26"/>
        </w:rPr>
      </w:pPr>
    </w:p>
    <w:p w:rsidR="00176273" w:rsidRPr="005F726E" w:rsidP="00176273" w14:paraId="01C15D1A" w14:textId="77777777">
      <w:pPr>
        <w:pStyle w:val="BodyText"/>
        <w:tabs>
          <w:tab w:val="left" w:pos="0"/>
          <w:tab w:val="left" w:pos="993"/>
        </w:tabs>
        <w:spacing w:after="0" w:line="240" w:lineRule="auto"/>
        <w:ind w:right="-99" w:firstLine="709"/>
        <w:jc w:val="both"/>
        <w:rPr>
          <w:rFonts w:ascii="Times New Roman" w:hAnsi="Times New Roman"/>
          <w:sz w:val="26"/>
          <w:szCs w:val="26"/>
        </w:rPr>
      </w:pPr>
      <w:r w:rsidRPr="005F726E">
        <w:rPr>
          <w:rFonts w:ascii="Times New Roman" w:hAnsi="Times New Roman"/>
          <w:sz w:val="26"/>
          <w:szCs w:val="26"/>
          <w:lang w:eastAsia="zh-CN"/>
        </w:rPr>
        <w:t xml:space="preserve">13. Piedaloties konkursā, pretendenti tiek informēti par personas datu apstrādi </w:t>
      </w:r>
      <w:r w:rsidRPr="005F726E">
        <w:rPr>
          <w:rFonts w:ascii="Times New Roman" w:hAnsi="Times New Roman"/>
          <w:sz w:val="26"/>
          <w:szCs w:val="26"/>
        </w:rPr>
        <w:t>un personas datu izmantošanu tikai personas datu apstrādes mērķa sasniegšanai atbilstoši ārējos normatīvajos aktos noteiktajiem personas datu apstrādes noteikumiem.</w:t>
      </w:r>
    </w:p>
    <w:p w:rsidR="00176273" w:rsidRPr="005F726E" w:rsidP="00176273" w14:paraId="721D5E52" w14:textId="77777777">
      <w:pPr>
        <w:pStyle w:val="ListParagraph"/>
        <w:spacing w:after="0" w:line="240" w:lineRule="auto"/>
        <w:ind w:left="0"/>
        <w:jc w:val="both"/>
        <w:rPr>
          <w:rFonts w:ascii="Times New Roman" w:hAnsi="Times New Roman"/>
          <w:sz w:val="26"/>
          <w:szCs w:val="26"/>
        </w:rPr>
      </w:pPr>
    </w:p>
    <w:p w:rsidR="00176273" w:rsidRPr="005F726E" w:rsidP="00176273" w14:paraId="6BB8729D" w14:textId="77777777">
      <w:pPr>
        <w:pStyle w:val="ListParagraph"/>
        <w:spacing w:after="0" w:line="240" w:lineRule="auto"/>
        <w:ind w:left="0"/>
        <w:jc w:val="center"/>
        <w:rPr>
          <w:rFonts w:ascii="Times New Roman" w:hAnsi="Times New Roman"/>
          <w:b/>
          <w:sz w:val="26"/>
          <w:szCs w:val="26"/>
        </w:rPr>
      </w:pPr>
      <w:r w:rsidRPr="005F726E">
        <w:rPr>
          <w:rFonts w:ascii="Times New Roman" w:hAnsi="Times New Roman"/>
          <w:b/>
          <w:sz w:val="26"/>
          <w:szCs w:val="26"/>
        </w:rPr>
        <w:t>I</w:t>
      </w:r>
      <w:r>
        <w:rPr>
          <w:rFonts w:ascii="Times New Roman" w:hAnsi="Times New Roman"/>
          <w:b/>
          <w:sz w:val="26"/>
          <w:szCs w:val="26"/>
        </w:rPr>
        <w:t>II</w:t>
      </w:r>
      <w:r w:rsidRPr="005F726E">
        <w:rPr>
          <w:rFonts w:ascii="Times New Roman" w:hAnsi="Times New Roman"/>
          <w:b/>
          <w:sz w:val="26"/>
          <w:szCs w:val="26"/>
        </w:rPr>
        <w:t>. Konkursa norise</w:t>
      </w:r>
    </w:p>
    <w:p w:rsidR="00176273" w:rsidRPr="005F726E" w:rsidP="00176273" w14:paraId="1E11E780" w14:textId="77777777">
      <w:pPr>
        <w:tabs>
          <w:tab w:val="left" w:pos="1134"/>
        </w:tabs>
        <w:ind w:right="43"/>
        <w:jc w:val="both"/>
        <w:rPr>
          <w:sz w:val="26"/>
          <w:szCs w:val="26"/>
          <w:lang w:val="lv-LV" w:eastAsia="zh-CN"/>
        </w:rPr>
      </w:pPr>
    </w:p>
    <w:p w:rsidR="00176273" w:rsidRPr="005F726E" w:rsidP="00176273" w14:paraId="2FEAD3B8" w14:textId="77777777">
      <w:pPr>
        <w:tabs>
          <w:tab w:val="left" w:pos="709"/>
        </w:tabs>
        <w:ind w:right="43"/>
        <w:jc w:val="both"/>
        <w:rPr>
          <w:sz w:val="26"/>
          <w:szCs w:val="26"/>
          <w:lang w:val="lv-LV" w:eastAsia="zh-CN"/>
        </w:rPr>
      </w:pPr>
      <w:r w:rsidRPr="005F726E">
        <w:rPr>
          <w:sz w:val="26"/>
          <w:szCs w:val="26"/>
          <w:lang w:val="lv-LV" w:eastAsia="zh-CN"/>
        </w:rPr>
        <w:tab/>
        <w:t xml:space="preserve">14. Izglītojamo uzņemšanu izglītības programmas 10. klasē un uz brīvajām vietām 11. un 12. klasē veic uzņemšanas komisija, kuras sastāvu ar rīkojumu apstiprina Skolas direktors. </w:t>
      </w:r>
    </w:p>
    <w:p w:rsidR="00176273" w:rsidRPr="005F726E" w:rsidP="00176273" w14:paraId="5EC918DA" w14:textId="77777777">
      <w:pPr>
        <w:jc w:val="both"/>
        <w:rPr>
          <w:sz w:val="26"/>
          <w:szCs w:val="26"/>
          <w:lang w:val="lv-LV" w:eastAsia="zh-CN"/>
        </w:rPr>
      </w:pPr>
    </w:p>
    <w:p w:rsidR="00176273" w:rsidRPr="005F726E" w:rsidP="00176273" w14:paraId="63CB4952" w14:textId="77777777">
      <w:pPr>
        <w:pStyle w:val="BodyText"/>
        <w:tabs>
          <w:tab w:val="left" w:pos="993"/>
        </w:tabs>
        <w:spacing w:after="0" w:line="240" w:lineRule="auto"/>
        <w:ind w:right="-285" w:firstLine="709"/>
        <w:jc w:val="both"/>
        <w:rPr>
          <w:rFonts w:ascii="Times New Roman" w:hAnsi="Times New Roman"/>
          <w:sz w:val="26"/>
          <w:szCs w:val="26"/>
          <w:lang w:eastAsia="zh-CN"/>
        </w:rPr>
      </w:pPr>
      <w:r w:rsidRPr="005F726E">
        <w:rPr>
          <w:rFonts w:ascii="Times New Roman" w:hAnsi="Times New Roman"/>
          <w:sz w:val="26"/>
          <w:szCs w:val="26"/>
          <w:lang w:eastAsia="zh-CN"/>
        </w:rPr>
        <w:t>15. Uzņemšanas komisija:</w:t>
      </w:r>
    </w:p>
    <w:p w:rsidR="00176273" w:rsidRPr="005F726E" w:rsidP="00176273" w14:paraId="08C8BEBC"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color w:val="000000"/>
          <w:sz w:val="26"/>
          <w:szCs w:val="26"/>
          <w:shd w:val="clear" w:color="auto" w:fill="FFFFFF"/>
        </w:rPr>
        <w:t>15.1. sniedz informāciju pretendentiem par vispārējās vidējās izglītības programmu un uzņemšanas kārtību klātienē no 2025.gada 1.-3.jūlijam no plkst.9.00-12.00;</w:t>
      </w:r>
      <w:r w:rsidRPr="005F726E">
        <w:rPr>
          <w:rFonts w:ascii="Times New Roman" w:hAnsi="Times New Roman"/>
          <w:sz w:val="26"/>
          <w:szCs w:val="26"/>
          <w:shd w:val="clear" w:color="auto" w:fill="FFFFFF"/>
        </w:rPr>
        <w:t xml:space="preserve"> </w:t>
      </w:r>
    </w:p>
    <w:p w:rsidR="00176273" w:rsidRPr="005F726E" w:rsidP="00176273" w14:paraId="1849F403"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15.2. vērtē pretendenta atbilstību uzņemšanas prasībām;</w:t>
      </w:r>
    </w:p>
    <w:p w:rsidR="00176273" w:rsidRPr="005F726E" w:rsidP="00176273" w14:paraId="6822D607" w14:textId="77777777">
      <w:pPr>
        <w:pStyle w:val="BodyText"/>
        <w:tabs>
          <w:tab w:val="left" w:pos="993"/>
        </w:tabs>
        <w:spacing w:after="0" w:line="240" w:lineRule="auto"/>
        <w:ind w:right="43" w:firstLine="709"/>
        <w:jc w:val="both"/>
        <w:rPr>
          <w:rFonts w:ascii="Times New Roman" w:hAnsi="Times New Roman"/>
          <w:color w:val="000000"/>
          <w:sz w:val="26"/>
          <w:szCs w:val="26"/>
          <w:shd w:val="clear" w:color="auto" w:fill="FFFFFF"/>
        </w:rPr>
      </w:pPr>
      <w:r w:rsidRPr="005F726E">
        <w:rPr>
          <w:rFonts w:ascii="Times New Roman" w:hAnsi="Times New Roman"/>
          <w:sz w:val="26"/>
          <w:szCs w:val="26"/>
          <w:shd w:val="clear" w:color="auto" w:fill="FFFFFF"/>
        </w:rPr>
        <w:t>15.3.</w:t>
      </w:r>
      <w:r w:rsidRPr="005F726E">
        <w:rPr>
          <w:rFonts w:ascii="Times New Roman" w:hAnsi="Times New Roman"/>
          <w:color w:val="FF0000"/>
          <w:sz w:val="26"/>
          <w:szCs w:val="26"/>
          <w:shd w:val="clear" w:color="auto" w:fill="FFFFFF"/>
        </w:rPr>
        <w:t xml:space="preserve"> </w:t>
      </w:r>
      <w:r w:rsidRPr="005F726E">
        <w:rPr>
          <w:rFonts w:ascii="Times New Roman" w:hAnsi="Times New Roman"/>
          <w:color w:val="000000"/>
          <w:sz w:val="26"/>
          <w:szCs w:val="26"/>
          <w:shd w:val="clear" w:color="auto" w:fill="FFFFFF"/>
        </w:rPr>
        <w:t xml:space="preserve">organizē iestājpārbaudījuma </w:t>
      </w:r>
      <w:r w:rsidRPr="005F726E">
        <w:rPr>
          <w:rFonts w:ascii="Times New Roman" w:hAnsi="Times New Roman"/>
          <w:color w:val="000000"/>
          <w:sz w:val="26"/>
          <w:szCs w:val="26"/>
          <w:lang w:eastAsia="zh-CN"/>
        </w:rPr>
        <w:t>uz brīvajām vietām 11. un 12. klasē norisi;</w:t>
      </w:r>
    </w:p>
    <w:p w:rsidR="00176273" w:rsidRPr="005F726E" w:rsidP="00176273" w14:paraId="1B79BA90"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 xml:space="preserve">15.4. </w:t>
      </w:r>
      <w:r w:rsidRPr="005F726E">
        <w:rPr>
          <w:rFonts w:ascii="Times New Roman" w:hAnsi="Times New Roman"/>
          <w:sz w:val="26"/>
          <w:szCs w:val="26"/>
        </w:rPr>
        <w:t xml:space="preserve">izveido pretendentu sarakstu katram vidējās izglītības programmas virzienam konkursa rezultātu secībā, </w:t>
      </w:r>
      <w:r w:rsidRPr="005F726E">
        <w:rPr>
          <w:rFonts w:ascii="Times New Roman" w:hAnsi="Times New Roman"/>
          <w:color w:val="000000"/>
          <w:sz w:val="26"/>
          <w:szCs w:val="26"/>
        </w:rPr>
        <w:t>konkursu izturējušajiem pretendentiem sarakstā atzīmējot “Ieteikts uzņemšanai”</w:t>
      </w:r>
      <w:r w:rsidRPr="005F726E">
        <w:rPr>
          <w:rFonts w:ascii="Times New Roman" w:hAnsi="Times New Roman"/>
          <w:sz w:val="26"/>
          <w:szCs w:val="26"/>
          <w:shd w:val="clear" w:color="auto" w:fill="FFFFFF"/>
        </w:rPr>
        <w:t>;</w:t>
      </w:r>
    </w:p>
    <w:p w:rsidR="00176273" w:rsidRPr="005F726E" w:rsidP="00176273" w14:paraId="27F6EEFF"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15.5. sagatavo protokolu lēmuma pieņemšanai par izglītojamā uzņemšanu izglītības iestādes vispārējās vidējās izglītības programmas virzienā;</w:t>
      </w:r>
    </w:p>
    <w:p w:rsidR="00176273" w:rsidRPr="005F726E" w:rsidP="00176273" w14:paraId="473B6775"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 xml:space="preserve">15.6. dokumentus pieņem elektroniski atbilstoši skolas direktora noteiktajā laikā. </w:t>
      </w:r>
    </w:p>
    <w:p w:rsidR="00176273" w:rsidRPr="005F726E" w:rsidP="00176273" w14:paraId="4CFCBD88"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15.7. atbild par personu datu konfidencialitāti un to apstrādi atbilstoši normatīvo aktu prasībām.</w:t>
      </w:r>
    </w:p>
    <w:p w:rsidR="00176273" w:rsidRPr="005F726E" w:rsidP="00176273" w14:paraId="16FFF5EE" w14:textId="77777777">
      <w:pPr>
        <w:jc w:val="both"/>
        <w:rPr>
          <w:sz w:val="26"/>
          <w:szCs w:val="26"/>
          <w:lang w:val="lv-LV" w:eastAsia="zh-CN"/>
        </w:rPr>
      </w:pPr>
    </w:p>
    <w:p w:rsidR="00176273" w:rsidRPr="005F726E" w:rsidP="00176273" w14:paraId="748A7809" w14:textId="77777777">
      <w:pPr>
        <w:pStyle w:val="BodyText"/>
        <w:tabs>
          <w:tab w:val="left" w:pos="993"/>
        </w:tabs>
        <w:spacing w:after="0" w:line="240" w:lineRule="auto"/>
        <w:ind w:right="43" w:firstLine="709"/>
        <w:jc w:val="both"/>
        <w:rPr>
          <w:rFonts w:ascii="Times New Roman" w:hAnsi="Times New Roman"/>
          <w:color w:val="000000"/>
          <w:sz w:val="26"/>
          <w:szCs w:val="26"/>
          <w:lang w:eastAsia="zh-CN"/>
        </w:rPr>
      </w:pPr>
      <w:r w:rsidRPr="005F726E">
        <w:rPr>
          <w:rFonts w:ascii="Times New Roman" w:hAnsi="Times New Roman"/>
          <w:color w:val="000000"/>
          <w:sz w:val="26"/>
          <w:szCs w:val="26"/>
          <w:lang w:eastAsia="zh-CN"/>
        </w:rPr>
        <w:t xml:space="preserve">16. Pretendentu </w:t>
      </w:r>
      <w:r w:rsidRPr="005F726E">
        <w:rPr>
          <w:rFonts w:ascii="Times New Roman" w:hAnsi="Times New Roman"/>
          <w:color w:val="000000"/>
          <w:sz w:val="26"/>
          <w:szCs w:val="26"/>
          <w:lang w:eastAsia="zh-CN"/>
        </w:rPr>
        <w:t>ranžēšana</w:t>
      </w:r>
      <w:r w:rsidRPr="005F726E">
        <w:rPr>
          <w:rFonts w:ascii="Times New Roman" w:hAnsi="Times New Roman"/>
          <w:color w:val="000000"/>
          <w:sz w:val="26"/>
          <w:szCs w:val="26"/>
          <w:lang w:eastAsia="zh-CN"/>
        </w:rPr>
        <w:t xml:space="preserve">, uzņemot 10. klasē, tiek veikta pēc konkursā iegūto punktu kopsummas, kuru veido </w:t>
      </w:r>
      <w:r w:rsidRPr="005F726E">
        <w:rPr>
          <w:rFonts w:ascii="Times New Roman" w:hAnsi="Times New Roman"/>
          <w:color w:val="000000"/>
          <w:sz w:val="26"/>
          <w:szCs w:val="26"/>
        </w:rPr>
        <w:t xml:space="preserve">pamatizglītības sertifikātā mācību sasniegumu vērtējums, </w:t>
      </w:r>
      <w:r w:rsidRPr="005F726E">
        <w:rPr>
          <w:rFonts w:ascii="Times New Roman" w:hAnsi="Times New Roman"/>
          <w:color w:val="000000"/>
          <w:sz w:val="26"/>
          <w:szCs w:val="26"/>
          <w:lang w:eastAsia="zh-CN"/>
        </w:rPr>
        <w:t xml:space="preserve">pielīdzinot vienu procentu vienam punktam, </w:t>
      </w:r>
      <w:r w:rsidRPr="005F726E">
        <w:rPr>
          <w:rFonts w:ascii="Times New Roman" w:hAnsi="Times New Roman"/>
          <w:color w:val="000000"/>
          <w:sz w:val="26"/>
          <w:szCs w:val="26"/>
        </w:rPr>
        <w:t>latviešu valodā, matemātikā</w:t>
      </w:r>
      <w:r w:rsidRPr="005F726E">
        <w:rPr>
          <w:rFonts w:ascii="Times New Roman" w:hAnsi="Times New Roman"/>
          <w:color w:val="000000"/>
          <w:sz w:val="26"/>
          <w:szCs w:val="26"/>
          <w:lang w:eastAsia="zh-CN"/>
        </w:rPr>
        <w:t xml:space="preserve"> un iekšējo noteikumu 6.1. vai 6.2., vai 6.3. apakšpunktā norādīto mācību priekšmetu vērtējums, ievērojot, ka pamatizglītības sertifikātā norādītie vērtējumi ir vienādi vai lielāki par iekšējo noteikumu 6.1. vai 6.2., vai 6.3. apakšpunktā norādīto mācību priekšmetu vērtējumu kopsummu.</w:t>
      </w:r>
    </w:p>
    <w:p w:rsidR="00176273" w:rsidRPr="005F726E" w:rsidP="00176273" w14:paraId="7F2BE388" w14:textId="77777777">
      <w:pPr>
        <w:pStyle w:val="BodyText"/>
        <w:tabs>
          <w:tab w:val="left" w:pos="993"/>
        </w:tabs>
        <w:spacing w:after="0" w:line="240" w:lineRule="auto"/>
        <w:ind w:right="43" w:firstLine="709"/>
        <w:jc w:val="both"/>
        <w:rPr>
          <w:rFonts w:ascii="Times New Roman" w:hAnsi="Times New Roman"/>
          <w:color w:val="000000"/>
          <w:sz w:val="26"/>
          <w:szCs w:val="26"/>
          <w:lang w:eastAsia="zh-CN"/>
        </w:rPr>
      </w:pPr>
    </w:p>
    <w:p w:rsidR="00176273" w:rsidRPr="005F726E" w:rsidP="00176273" w14:paraId="51C4D8C2" w14:textId="77777777">
      <w:pPr>
        <w:pStyle w:val="BodyText"/>
        <w:tabs>
          <w:tab w:val="left" w:pos="993"/>
        </w:tabs>
        <w:spacing w:after="0" w:line="240" w:lineRule="auto"/>
        <w:ind w:right="43" w:firstLine="709"/>
        <w:jc w:val="both"/>
        <w:rPr>
          <w:rFonts w:ascii="Times New Roman" w:hAnsi="Times New Roman"/>
          <w:color w:val="000000"/>
          <w:sz w:val="26"/>
          <w:szCs w:val="26"/>
          <w:lang w:eastAsia="zh-CN"/>
        </w:rPr>
      </w:pPr>
      <w:r w:rsidRPr="005F726E">
        <w:rPr>
          <w:rFonts w:ascii="Times New Roman" w:hAnsi="Times New Roman"/>
          <w:color w:val="000000"/>
          <w:sz w:val="26"/>
          <w:szCs w:val="26"/>
          <w:lang w:eastAsia="zh-CN"/>
        </w:rPr>
        <w:t xml:space="preserve">17. Pretendentu </w:t>
      </w:r>
      <w:r w:rsidRPr="005F726E">
        <w:rPr>
          <w:rFonts w:ascii="Times New Roman" w:hAnsi="Times New Roman"/>
          <w:color w:val="000000"/>
          <w:sz w:val="26"/>
          <w:szCs w:val="26"/>
          <w:lang w:eastAsia="zh-CN"/>
        </w:rPr>
        <w:t>ranžēšana</w:t>
      </w:r>
      <w:r w:rsidRPr="005F726E">
        <w:rPr>
          <w:rFonts w:ascii="Times New Roman" w:hAnsi="Times New Roman"/>
          <w:color w:val="000000"/>
          <w:sz w:val="26"/>
          <w:szCs w:val="26"/>
          <w:lang w:eastAsia="zh-CN"/>
        </w:rPr>
        <w:t xml:space="preserve">, uzņemot uz brīvajām vietām 11. un 12. klasē, tiek veikta pēc konkursā iegūto punktu kopsummas, kuru veido </w:t>
      </w:r>
      <w:r w:rsidRPr="005F726E">
        <w:rPr>
          <w:rFonts w:ascii="Times New Roman" w:hAnsi="Times New Roman"/>
          <w:color w:val="000000"/>
          <w:sz w:val="26"/>
          <w:szCs w:val="26"/>
        </w:rPr>
        <w:t xml:space="preserve">pamatizglītības sertifikātā mācību sasniegumu vērtējums, </w:t>
      </w:r>
      <w:r w:rsidRPr="005F726E">
        <w:rPr>
          <w:rFonts w:ascii="Times New Roman" w:hAnsi="Times New Roman"/>
          <w:color w:val="000000"/>
          <w:sz w:val="26"/>
          <w:szCs w:val="26"/>
          <w:lang w:eastAsia="zh-CN"/>
        </w:rPr>
        <w:t xml:space="preserve">pielīdzinot vienu procentu vienam punktam, </w:t>
      </w:r>
      <w:r w:rsidRPr="005F726E">
        <w:rPr>
          <w:rFonts w:ascii="Times New Roman" w:hAnsi="Times New Roman"/>
          <w:color w:val="000000"/>
          <w:sz w:val="26"/>
          <w:szCs w:val="26"/>
        </w:rPr>
        <w:t>latviešu valodā, matemātikā,</w:t>
      </w:r>
      <w:r w:rsidRPr="005F726E">
        <w:rPr>
          <w:rFonts w:ascii="Times New Roman" w:hAnsi="Times New Roman"/>
          <w:color w:val="000000"/>
          <w:sz w:val="26"/>
          <w:szCs w:val="26"/>
          <w:lang w:eastAsia="zh-CN"/>
        </w:rPr>
        <w:t xml:space="preserve"> un iestājpārbaudījuma rezultāts, ievērojot, ka pamatizglītības sertifikātā norādītie vērtējumi ir vienādi vai lielāki par iestājpārbaudījuma rezultātu.</w:t>
      </w:r>
    </w:p>
    <w:p w:rsidR="00176273" w:rsidRPr="005F726E" w:rsidP="00176273" w14:paraId="07BC6A2A" w14:textId="77777777">
      <w:pPr>
        <w:jc w:val="both"/>
        <w:rPr>
          <w:sz w:val="26"/>
          <w:szCs w:val="26"/>
          <w:lang w:val="lv-LV" w:eastAsia="zh-CN"/>
        </w:rPr>
      </w:pPr>
    </w:p>
    <w:p w:rsidR="00176273" w:rsidRPr="005F726E" w:rsidP="00176273" w14:paraId="62417F02" w14:textId="77777777">
      <w:pPr>
        <w:pStyle w:val="BodyText"/>
        <w:tabs>
          <w:tab w:val="left" w:pos="993"/>
        </w:tabs>
        <w:spacing w:after="0" w:line="240" w:lineRule="auto"/>
        <w:ind w:right="43" w:firstLine="709"/>
        <w:jc w:val="both"/>
        <w:rPr>
          <w:rFonts w:ascii="Times New Roman" w:hAnsi="Times New Roman"/>
          <w:sz w:val="26"/>
          <w:szCs w:val="26"/>
          <w:lang w:eastAsia="zh-CN"/>
        </w:rPr>
      </w:pPr>
      <w:r w:rsidRPr="005F726E">
        <w:rPr>
          <w:rFonts w:ascii="Times New Roman" w:hAnsi="Times New Roman"/>
          <w:sz w:val="26"/>
          <w:szCs w:val="26"/>
          <w:lang w:eastAsia="zh-CN"/>
        </w:rPr>
        <w:t>18. Izglītības iestāde paziņo konkursa rezultātus, publicējot visu pretendentu, kuri ir pieteikušies konkursam, sarakstu (ar piešķirto e-pakalpojuma kodu un iegūto punktu summu), izglītības iestādes tīmekļvietnē 2025.gada 4.jūlijā plkst.10.00. Atjaunotais pretendentu saraksts tiek publicēts 2025. gada 9. jūlijā plkst. 10.00 un 2025. gada 14. jūlijā plkst. 10.00.</w:t>
      </w:r>
    </w:p>
    <w:p w:rsidR="00176273" w:rsidRPr="005F726E" w:rsidP="00176273" w14:paraId="05B260F2" w14:textId="77777777">
      <w:pPr>
        <w:pStyle w:val="BodyText"/>
        <w:tabs>
          <w:tab w:val="left" w:pos="993"/>
        </w:tabs>
        <w:spacing w:after="0" w:line="240" w:lineRule="auto"/>
        <w:ind w:right="43"/>
        <w:jc w:val="both"/>
        <w:rPr>
          <w:rFonts w:ascii="Times New Roman" w:hAnsi="Times New Roman"/>
          <w:sz w:val="26"/>
          <w:szCs w:val="26"/>
          <w:lang w:eastAsia="zh-CN"/>
        </w:rPr>
      </w:pPr>
    </w:p>
    <w:p w:rsidR="00176273" w:rsidRPr="005F726E" w:rsidP="00176273" w14:paraId="273DE900" w14:textId="77777777">
      <w:pPr>
        <w:pStyle w:val="BodyText"/>
        <w:tabs>
          <w:tab w:val="left" w:pos="993"/>
        </w:tabs>
        <w:spacing w:after="0" w:line="240" w:lineRule="auto"/>
        <w:ind w:right="43" w:firstLine="709"/>
        <w:jc w:val="both"/>
        <w:rPr>
          <w:rFonts w:ascii="Times New Roman" w:hAnsi="Times New Roman"/>
          <w:sz w:val="26"/>
          <w:szCs w:val="26"/>
          <w:lang w:eastAsia="zh-CN"/>
        </w:rPr>
      </w:pPr>
      <w:r w:rsidRPr="005F726E">
        <w:rPr>
          <w:rFonts w:ascii="Times New Roman" w:hAnsi="Times New Roman"/>
          <w:sz w:val="26"/>
          <w:szCs w:val="26"/>
          <w:lang w:eastAsia="zh-CN"/>
        </w:rPr>
        <w:t>19. Izglītības iestāde nodrošina pretendentu saraksta aktualizēšanu ne retāk kā reizi trijās dienās, ņemot vērā saņemtos iesniegumus par pretendentu uzņemšanu 10. klasē vai par atteikumu.</w:t>
      </w:r>
    </w:p>
    <w:p w:rsidR="00176273" w:rsidRPr="005F726E" w:rsidP="00176273" w14:paraId="0D206A9D" w14:textId="77777777">
      <w:pPr>
        <w:pStyle w:val="BodyText"/>
        <w:tabs>
          <w:tab w:val="left" w:pos="993"/>
        </w:tabs>
        <w:spacing w:after="0" w:line="240" w:lineRule="auto"/>
        <w:ind w:right="43" w:firstLine="709"/>
        <w:jc w:val="both"/>
        <w:rPr>
          <w:rFonts w:ascii="Times New Roman" w:hAnsi="Times New Roman"/>
          <w:sz w:val="26"/>
          <w:szCs w:val="26"/>
        </w:rPr>
      </w:pPr>
    </w:p>
    <w:p w:rsidR="00176273" w:rsidRPr="005F726E" w:rsidP="00176273" w14:paraId="2FA6B2B2"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rPr>
        <w:t>20. Pēc konkursa rezultātu paziņošanas sava izvēle jāizdara un dokumenti jāiesniedz no 2025.gada 4.-8.jūlijam</w:t>
      </w:r>
      <w:r w:rsidRPr="005F726E">
        <w:rPr>
          <w:rFonts w:ascii="Times New Roman" w:hAnsi="Times New Roman"/>
          <w:sz w:val="26"/>
          <w:szCs w:val="26"/>
          <w:shd w:val="clear" w:color="auto" w:fill="FFFFFF"/>
        </w:rPr>
        <w:t xml:space="preserve">. Atteikums jāraksta elektroniski uz skolas e-pastu: </w:t>
      </w:r>
      <w:hyperlink r:id="rId7" w:history="1">
        <w:r w:rsidRPr="005F726E">
          <w:rPr>
            <w:rStyle w:val="Hyperlink"/>
            <w:rFonts w:ascii="Times New Roman" w:hAnsi="Times New Roman"/>
            <w:sz w:val="26"/>
            <w:szCs w:val="26"/>
            <w:shd w:val="clear" w:color="auto" w:fill="FFFFFF"/>
          </w:rPr>
          <w:t>rjvs@riga.lv</w:t>
        </w:r>
      </w:hyperlink>
      <w:r w:rsidRPr="005F726E">
        <w:rPr>
          <w:rFonts w:ascii="Times New Roman" w:hAnsi="Times New Roman"/>
          <w:sz w:val="26"/>
          <w:szCs w:val="26"/>
          <w:shd w:val="clear" w:color="auto" w:fill="FFFFFF"/>
        </w:rPr>
        <w:t xml:space="preserve"> </w:t>
      </w:r>
    </w:p>
    <w:p w:rsidR="00176273" w:rsidRPr="005F726E" w:rsidP="00176273" w14:paraId="29223035" w14:textId="77777777">
      <w:pPr>
        <w:pStyle w:val="BodyText"/>
        <w:tabs>
          <w:tab w:val="left" w:pos="993"/>
        </w:tabs>
        <w:spacing w:after="0" w:line="240" w:lineRule="auto"/>
        <w:ind w:right="43" w:firstLine="709"/>
        <w:jc w:val="both"/>
        <w:rPr>
          <w:rFonts w:ascii="Times New Roman" w:hAnsi="Times New Roman"/>
          <w:sz w:val="26"/>
          <w:szCs w:val="26"/>
          <w:lang w:eastAsia="zh-CN"/>
        </w:rPr>
      </w:pPr>
    </w:p>
    <w:p w:rsidR="00176273" w:rsidRPr="005F726E" w:rsidP="00176273" w14:paraId="1FA0170E" w14:textId="77777777">
      <w:pPr>
        <w:pStyle w:val="BodyText"/>
        <w:tabs>
          <w:tab w:val="left" w:pos="993"/>
        </w:tabs>
        <w:spacing w:after="0" w:line="240" w:lineRule="auto"/>
        <w:ind w:right="43" w:firstLine="709"/>
        <w:jc w:val="both"/>
        <w:rPr>
          <w:rFonts w:ascii="Times New Roman" w:hAnsi="Times New Roman"/>
          <w:sz w:val="26"/>
          <w:szCs w:val="26"/>
          <w:lang w:eastAsia="zh-CN"/>
        </w:rPr>
      </w:pPr>
      <w:r w:rsidRPr="005F726E">
        <w:rPr>
          <w:rFonts w:ascii="Times New Roman" w:hAnsi="Times New Roman"/>
          <w:sz w:val="26"/>
          <w:szCs w:val="26"/>
          <w:lang w:eastAsia="zh-CN"/>
        </w:rPr>
        <w:t>21. Ja pretendents, kurš nav pieteicies izglītības iestādē konkursam uzņemšanai 10. klasē, iesniedz iesniegumu par uzņemšanu 10. klasē izglītības iestādē pēc 2025. gada 14. jūlija, izglītības iestāde reģistrē iesniegumu atbilstoši normatīvajos aktos noteiktajām prasībām, izvērtē atbilstoši izglītības iestādes noteiktajiem konkursa atlases kritērijiem un iekļauj pretendentu sarakstā pēc konkursā iegūtās punktu summas.</w:t>
      </w:r>
    </w:p>
    <w:p w:rsidR="00176273" w:rsidRPr="005F726E" w:rsidP="00176273" w14:paraId="5BA13798"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p>
    <w:p w:rsidR="00176273" w:rsidRPr="005F726E" w:rsidP="00176273" w14:paraId="52DEB54F" w14:textId="77777777">
      <w:pPr>
        <w:pStyle w:val="BodyText"/>
        <w:tabs>
          <w:tab w:val="left" w:pos="993"/>
        </w:tabs>
        <w:spacing w:after="0" w:line="240" w:lineRule="auto"/>
        <w:ind w:right="43" w:firstLine="709"/>
        <w:jc w:val="both"/>
        <w:rPr>
          <w:rFonts w:ascii="Times New Roman" w:hAnsi="Times New Roman"/>
          <w:sz w:val="26"/>
          <w:szCs w:val="26"/>
          <w:shd w:val="clear" w:color="auto" w:fill="FFFFFF"/>
        </w:rPr>
      </w:pPr>
      <w:r w:rsidRPr="005F726E">
        <w:rPr>
          <w:rFonts w:ascii="Times New Roman" w:hAnsi="Times New Roman"/>
          <w:sz w:val="26"/>
          <w:szCs w:val="26"/>
          <w:shd w:val="clear" w:color="auto" w:fill="FFFFFF"/>
        </w:rPr>
        <w:t>22. Ja dokumenti izglītības iestādes direktora noteiktajā termiņā nav iesniegti, izglītojamo no attiecīgās izglītības programmas pretendentu saraksta svītro un saskaņā ar konkursa rezultātiem viņa vieta tiek piedāvāta nākamajam pretendentam.</w:t>
      </w:r>
    </w:p>
    <w:p w:rsidR="00176273" w:rsidRPr="005F726E" w:rsidP="00176273" w14:paraId="44DE718A" w14:textId="77777777">
      <w:pPr>
        <w:pStyle w:val="BodyText"/>
        <w:tabs>
          <w:tab w:val="left" w:pos="993"/>
        </w:tabs>
        <w:spacing w:after="0" w:line="240" w:lineRule="auto"/>
        <w:ind w:right="43" w:firstLine="709"/>
        <w:jc w:val="both"/>
        <w:rPr>
          <w:rFonts w:ascii="Times New Roman" w:hAnsi="Times New Roman"/>
          <w:sz w:val="26"/>
          <w:szCs w:val="26"/>
        </w:rPr>
      </w:pPr>
    </w:p>
    <w:p w:rsidR="00176273" w:rsidP="00176273" w14:paraId="24B68CCF" w14:textId="77777777">
      <w:pPr>
        <w:pStyle w:val="BodyText"/>
        <w:tabs>
          <w:tab w:val="left" w:pos="993"/>
        </w:tabs>
        <w:spacing w:after="0" w:line="240" w:lineRule="auto"/>
        <w:ind w:right="43" w:firstLine="709"/>
        <w:jc w:val="both"/>
        <w:rPr>
          <w:rFonts w:ascii="Times New Roman" w:hAnsi="Times New Roman"/>
          <w:sz w:val="26"/>
          <w:szCs w:val="26"/>
        </w:rPr>
      </w:pPr>
      <w:r w:rsidRPr="005F726E">
        <w:rPr>
          <w:rFonts w:ascii="Times New Roman" w:hAnsi="Times New Roman"/>
          <w:sz w:val="26"/>
          <w:szCs w:val="26"/>
        </w:rPr>
        <w:t>23. Izglītojamo ar izglītības iestādes direktora rīkojumu uzņem izglītības iestādes vispārējās vidējās izglītības programmas atbilstošā klasē pēc visu nepieciešamo dokumentu iesniegšanas.</w:t>
      </w:r>
    </w:p>
    <w:p w:rsidR="00176273" w:rsidRPr="005F726E" w:rsidP="00176273" w14:paraId="0A44943B" w14:textId="77777777">
      <w:pPr>
        <w:pStyle w:val="BodyText"/>
        <w:tabs>
          <w:tab w:val="left" w:pos="993"/>
        </w:tabs>
        <w:spacing w:after="0" w:line="240" w:lineRule="auto"/>
        <w:ind w:right="43" w:firstLine="709"/>
        <w:jc w:val="both"/>
        <w:rPr>
          <w:rFonts w:ascii="Times New Roman" w:hAnsi="Times New Roman"/>
          <w:sz w:val="26"/>
          <w:szCs w:val="26"/>
        </w:rPr>
      </w:pPr>
    </w:p>
    <w:p w:rsidR="00176273" w:rsidRPr="005F726E" w:rsidP="00176273" w14:paraId="03F7434D" w14:textId="77777777">
      <w:pPr>
        <w:ind w:firstLine="720"/>
        <w:jc w:val="center"/>
        <w:rPr>
          <w:b/>
          <w:bCs/>
          <w:sz w:val="26"/>
          <w:szCs w:val="26"/>
          <w:lang w:val="lv-LV"/>
        </w:rPr>
      </w:pPr>
      <w:r w:rsidRPr="00176273">
        <w:rPr>
          <w:b/>
          <w:bCs/>
          <w:sz w:val="26"/>
          <w:szCs w:val="26"/>
          <w:lang w:val="lv-LV"/>
        </w:rPr>
        <w:t>I</w:t>
      </w:r>
      <w:r w:rsidRPr="005F726E">
        <w:rPr>
          <w:b/>
          <w:bCs/>
          <w:sz w:val="26"/>
          <w:szCs w:val="26"/>
          <w:lang w:val="lv-LV"/>
        </w:rPr>
        <w:t>V. Noslēguma jautājumi</w:t>
      </w:r>
    </w:p>
    <w:p w:rsidR="00176273" w:rsidRPr="005F726E" w:rsidP="00176273" w14:paraId="3FDD865D" w14:textId="77777777">
      <w:pPr>
        <w:ind w:firstLine="720"/>
        <w:jc w:val="both"/>
        <w:rPr>
          <w:b/>
          <w:bCs/>
          <w:sz w:val="26"/>
          <w:szCs w:val="26"/>
          <w:lang w:val="lv-LV"/>
        </w:rPr>
      </w:pPr>
    </w:p>
    <w:p w:rsidR="00176273" w:rsidRPr="005F726E" w:rsidP="00176273" w14:paraId="307869C4" w14:textId="77777777">
      <w:pPr>
        <w:ind w:firstLine="720"/>
        <w:jc w:val="both"/>
        <w:rPr>
          <w:sz w:val="26"/>
          <w:szCs w:val="26"/>
          <w:lang w:val="lv-LV"/>
        </w:rPr>
      </w:pPr>
      <w:r w:rsidRPr="005F726E">
        <w:rPr>
          <w:sz w:val="26"/>
          <w:szCs w:val="26"/>
          <w:lang w:val="lv-LV"/>
        </w:rPr>
        <w:t>24. Noteikumi stājas spēkā ar pieņemšanas brīdi.</w:t>
      </w:r>
    </w:p>
    <w:p w:rsidR="00176273" w:rsidRPr="005F726E" w:rsidP="00176273" w14:paraId="167E3EBA" w14:textId="77777777">
      <w:pPr>
        <w:ind w:firstLine="720"/>
        <w:jc w:val="both"/>
        <w:rPr>
          <w:sz w:val="26"/>
          <w:szCs w:val="26"/>
          <w:lang w:val="lv-LV"/>
        </w:rPr>
      </w:pPr>
    </w:p>
    <w:p w:rsidR="00176273" w:rsidRPr="005F726E" w:rsidP="00176273" w14:paraId="043913BB" w14:textId="77777777">
      <w:pPr>
        <w:ind w:firstLine="720"/>
        <w:jc w:val="both"/>
        <w:rPr>
          <w:sz w:val="26"/>
          <w:szCs w:val="26"/>
          <w:lang w:val="lv-LV"/>
        </w:rPr>
      </w:pPr>
      <w:r w:rsidRPr="005F726E">
        <w:rPr>
          <w:sz w:val="26"/>
          <w:szCs w:val="26"/>
          <w:lang w:val="lv-LV"/>
        </w:rPr>
        <w:t>25. Atzīt par spēku zaudējušiem Rīgas Juglas vidusskolas 2024.gada 15.maija iekšējos noteikumus Nr.VSJ-24-4-nts “Izglītojamo uzņemšanas kārtība Rīgas Juglas vidusskolas vispārējās vidējās izglītības programmā”.</w:t>
      </w:r>
    </w:p>
    <w:p w:rsidR="00176273" w:rsidRPr="005F726E" w:rsidP="00176273" w14:paraId="1CB69C37" w14:textId="77777777">
      <w:pPr>
        <w:jc w:val="both"/>
        <w:rPr>
          <w:sz w:val="26"/>
          <w:szCs w:val="26"/>
          <w:lang w:val="lv-LV"/>
        </w:rPr>
      </w:pPr>
    </w:p>
    <w:tbl>
      <w:tblPr>
        <w:tblW w:w="0" w:type="auto"/>
        <w:tblLook w:val="04A0"/>
      </w:tblPr>
      <w:tblGrid>
        <w:gridCol w:w="5778"/>
        <w:gridCol w:w="3936"/>
      </w:tblGrid>
      <w:tr w14:paraId="326866C2" w14:textId="77777777" w:rsidTr="003407B8">
        <w:tblPrEx>
          <w:tblW w:w="0" w:type="auto"/>
          <w:tblLook w:val="04A0"/>
        </w:tblPrEx>
        <w:tc>
          <w:tcPr>
            <w:tcW w:w="5778" w:type="dxa"/>
            <w:hideMark/>
          </w:tcPr>
          <w:p w:rsidR="00176273" w:rsidRPr="005F726E" w:rsidP="003407B8" w14:paraId="2493B510" w14:textId="77777777">
            <w:pPr>
              <w:jc w:val="both"/>
              <w:rPr>
                <w:sz w:val="26"/>
                <w:szCs w:val="26"/>
                <w:lang w:val="lv-LV"/>
              </w:rPr>
            </w:pPr>
          </w:p>
          <w:p w:rsidR="00176273" w:rsidRPr="005F726E" w:rsidP="003407B8" w14:paraId="5195DA70" w14:textId="77777777">
            <w:pPr>
              <w:jc w:val="both"/>
              <w:rPr>
                <w:sz w:val="26"/>
                <w:szCs w:val="26"/>
                <w:lang w:val="lv-LV"/>
              </w:rPr>
            </w:pPr>
            <w:r w:rsidRPr="005F726E">
              <w:rPr>
                <w:sz w:val="26"/>
                <w:szCs w:val="26"/>
                <w:lang w:val="lv-LV"/>
              </w:rPr>
              <w:t xml:space="preserve">Direktore </w:t>
            </w:r>
          </w:p>
        </w:tc>
        <w:tc>
          <w:tcPr>
            <w:tcW w:w="3936" w:type="dxa"/>
            <w:vAlign w:val="bottom"/>
            <w:hideMark/>
          </w:tcPr>
          <w:p w:rsidR="00176273" w:rsidRPr="005F726E" w:rsidP="003407B8" w14:paraId="7CE9DA4B" w14:textId="77777777">
            <w:pPr>
              <w:jc w:val="both"/>
              <w:rPr>
                <w:sz w:val="26"/>
                <w:szCs w:val="26"/>
                <w:lang w:val="lv-LV"/>
              </w:rPr>
            </w:pPr>
            <w:r w:rsidRPr="005F726E">
              <w:rPr>
                <w:sz w:val="26"/>
                <w:szCs w:val="26"/>
                <w:lang w:val="lv-LV"/>
              </w:rPr>
              <w:t xml:space="preserve">H. </w:t>
            </w:r>
            <w:r w:rsidRPr="005F726E">
              <w:rPr>
                <w:sz w:val="26"/>
                <w:szCs w:val="26"/>
                <w:lang w:val="lv-LV"/>
              </w:rPr>
              <w:t>Vilkosta</w:t>
            </w:r>
          </w:p>
        </w:tc>
      </w:tr>
    </w:tbl>
    <w:p w:rsidR="00176273" w:rsidP="00176273" w14:paraId="6A3AEF86" w14:textId="77777777">
      <w:pPr>
        <w:jc w:val="both"/>
        <w:rPr>
          <w:sz w:val="26"/>
          <w:szCs w:val="26"/>
        </w:rPr>
      </w:pPr>
    </w:p>
    <w:p w:rsidR="00176273" w:rsidRPr="005F726E" w:rsidP="00176273" w14:paraId="7203D9B8" w14:textId="77777777">
      <w:pPr>
        <w:jc w:val="both"/>
        <w:rPr>
          <w:sz w:val="26"/>
          <w:szCs w:val="26"/>
          <w:lang w:val="lv-LV"/>
        </w:rPr>
      </w:pPr>
    </w:p>
    <w:tbl>
      <w:tblPr>
        <w:tblW w:w="0" w:type="auto"/>
        <w:tblLook w:val="0000"/>
      </w:tblPr>
      <w:tblGrid>
        <w:gridCol w:w="6912"/>
      </w:tblGrid>
      <w:tr w14:paraId="3EB94A0F" w14:textId="77777777" w:rsidTr="003407B8">
        <w:tblPrEx>
          <w:tblW w:w="0" w:type="auto"/>
          <w:tblLook w:val="0000"/>
        </w:tblPrEx>
        <w:tc>
          <w:tcPr>
            <w:tcW w:w="6912" w:type="dxa"/>
            <w:tcBorders>
              <w:top w:val="nil"/>
              <w:left w:val="nil"/>
              <w:bottom w:val="nil"/>
              <w:right w:val="nil"/>
            </w:tcBorders>
          </w:tcPr>
          <w:p w:rsidR="00176273" w:rsidRPr="005F726E" w:rsidP="003407B8" w14:paraId="18C45338" w14:textId="77777777">
            <w:pPr>
              <w:jc w:val="both"/>
              <w:rPr>
                <w:sz w:val="26"/>
                <w:szCs w:val="26"/>
                <w:lang w:val="lv-LV"/>
              </w:rPr>
            </w:pPr>
            <w:r w:rsidRPr="005F726E">
              <w:rPr>
                <w:sz w:val="26"/>
                <w:szCs w:val="26"/>
                <w:lang w:val="lv-LV"/>
              </w:rPr>
              <w:t>Eglīte 67474125</w:t>
            </w:r>
          </w:p>
        </w:tc>
      </w:tr>
    </w:tbl>
    <w:p w:rsidR="00176273" w:rsidRPr="005F726E" w:rsidP="00176273" w14:paraId="655AFC8F" w14:textId="77777777">
      <w:pPr>
        <w:jc w:val="both"/>
        <w:rPr>
          <w:sz w:val="26"/>
          <w:szCs w:val="26"/>
          <w:lang w:val="lv-LV"/>
        </w:rPr>
      </w:pPr>
    </w:p>
    <w:p w:rsidR="00176273" w:rsidRPr="005F726E" w:rsidP="00176273" w14:paraId="6E97F55B" w14:textId="77777777">
      <w:pPr>
        <w:jc w:val="both"/>
        <w:rPr>
          <w:sz w:val="26"/>
          <w:szCs w:val="26"/>
        </w:rPr>
      </w:pPr>
    </w:p>
    <w:p w:rsidR="00176273" w:rsidRPr="005F726E" w:rsidP="00176273" w14:paraId="56AC841E" w14:textId="77777777">
      <w:pPr>
        <w:jc w:val="both"/>
        <w:rPr>
          <w:sz w:val="26"/>
          <w:szCs w:val="26"/>
          <w:lang w:val="lv-LV" w:eastAsia="lv-LV"/>
        </w:rPr>
      </w:pPr>
      <w:r w:rsidRPr="005F726E">
        <w:rPr>
          <w:sz w:val="26"/>
          <w:szCs w:val="26"/>
          <w:lang w:val="lv-LV" w:eastAsia="lv-LV"/>
        </w:rPr>
        <w:t>SASKAŅOJU</w:t>
      </w:r>
    </w:p>
    <w:p w:rsidR="00176273" w:rsidRPr="005F726E" w:rsidP="00176273" w14:paraId="335547A5" w14:textId="77777777">
      <w:pPr>
        <w:jc w:val="both"/>
        <w:rPr>
          <w:sz w:val="26"/>
          <w:szCs w:val="26"/>
          <w:lang w:val="lv-LV" w:eastAsia="lv-LV"/>
        </w:rPr>
      </w:pPr>
      <w:r w:rsidRPr="005F726E">
        <w:rPr>
          <w:sz w:val="26"/>
          <w:szCs w:val="26"/>
          <w:lang w:val="lv-LV" w:eastAsia="lv-LV"/>
        </w:rPr>
        <w:t xml:space="preserve">Rīgas </w:t>
      </w:r>
      <w:r w:rsidRPr="005F726E">
        <w:rPr>
          <w:sz w:val="26"/>
          <w:szCs w:val="26"/>
          <w:lang w:val="lv-LV" w:eastAsia="lv-LV"/>
        </w:rPr>
        <w:t>valstspilsētas</w:t>
      </w:r>
      <w:r w:rsidRPr="005F726E">
        <w:rPr>
          <w:sz w:val="26"/>
          <w:szCs w:val="26"/>
          <w:lang w:val="lv-LV" w:eastAsia="lv-LV"/>
        </w:rPr>
        <w:t xml:space="preserve"> pašvaldības Izglītības, kultūras un sporta</w:t>
      </w:r>
    </w:p>
    <w:p w:rsidR="00176273" w:rsidRPr="005F726E" w:rsidP="00176273" w14:paraId="69AA4920" w14:textId="77777777">
      <w:pPr>
        <w:jc w:val="both"/>
        <w:rPr>
          <w:sz w:val="26"/>
          <w:szCs w:val="26"/>
          <w:lang w:val="lv-LV" w:eastAsia="lv-LV"/>
        </w:rPr>
      </w:pPr>
      <w:r w:rsidRPr="005F726E">
        <w:rPr>
          <w:sz w:val="26"/>
          <w:szCs w:val="26"/>
          <w:lang w:val="lv-LV" w:eastAsia="lv-LV"/>
        </w:rPr>
        <w:t>departamenta Izglītības pārvaldes priekšnieka-direktora</w:t>
      </w:r>
    </w:p>
    <w:p w:rsidR="00176273" w:rsidRPr="005F726E" w:rsidP="00176273" w14:paraId="44C435B4" w14:textId="77777777">
      <w:pPr>
        <w:jc w:val="both"/>
        <w:rPr>
          <w:sz w:val="26"/>
          <w:szCs w:val="26"/>
        </w:rPr>
      </w:pPr>
      <w:r w:rsidRPr="005F726E">
        <w:rPr>
          <w:sz w:val="26"/>
          <w:szCs w:val="26"/>
          <w:lang w:val="lv-LV" w:eastAsia="lv-LV"/>
        </w:rPr>
        <w:t xml:space="preserve">vietnieka </w:t>
      </w:r>
      <w:r w:rsidRPr="005F726E">
        <w:rPr>
          <w:sz w:val="26"/>
          <w:szCs w:val="26"/>
          <w:lang w:val="lv-LV" w:eastAsia="lv-LV"/>
        </w:rPr>
        <w:t>p.i</w:t>
      </w:r>
      <w:r w:rsidRPr="005F726E">
        <w:rPr>
          <w:sz w:val="26"/>
          <w:szCs w:val="26"/>
          <w:lang w:val="lv-LV" w:eastAsia="lv-LV"/>
        </w:rPr>
        <w:t>. Lāsma Lancmane</w:t>
      </w:r>
    </w:p>
    <w:p w:rsidR="00176273" w:rsidRPr="005F726E" w:rsidP="00176273" w14:paraId="364D1581" w14:textId="77777777">
      <w:pPr>
        <w:jc w:val="both"/>
        <w:rPr>
          <w:b/>
          <w:sz w:val="26"/>
          <w:szCs w:val="26"/>
        </w:rPr>
      </w:pPr>
    </w:p>
    <w:bookmarkEnd w:id="0"/>
    <w:p w:rsidR="00C26877" w:rsidRPr="00176273" w:rsidP="00C26877" w14:paraId="623FE6B4" w14:textId="77777777">
      <w:pPr>
        <w:ind w:firstLine="720"/>
        <w:jc w:val="both"/>
        <w:rPr>
          <w:sz w:val="26"/>
          <w:szCs w:val="26"/>
        </w:rPr>
      </w:pPr>
    </w:p>
    <w:tbl>
      <w:tblPr>
        <w:tblW w:w="0" w:type="auto"/>
        <w:tblLook w:val="04A0"/>
      </w:tblPr>
      <w:tblGrid>
        <w:gridCol w:w="5778"/>
        <w:gridCol w:w="3936"/>
      </w:tblGrid>
      <w:tr w14:paraId="25E985C5" w14:textId="77777777" w:rsidTr="00D35D12">
        <w:tblPrEx>
          <w:tblW w:w="0" w:type="auto"/>
          <w:tblLook w:val="04A0"/>
        </w:tblPrEx>
        <w:tc>
          <w:tcPr>
            <w:tcW w:w="5778" w:type="dxa"/>
            <w:hideMark/>
          </w:tcPr>
          <w:p w:rsidR="00C26877" w:rsidRPr="000075DA" w:rsidP="00D35D12" w14:paraId="48826FEA"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Juglas vidusskolas vadītāja</w:t>
            </w:r>
            <w:r w:rsidRPr="000075DA">
              <w:rPr>
                <w:sz w:val="26"/>
                <w:szCs w:val="26"/>
                <w:lang w:val="lv-LV"/>
              </w:rPr>
              <w:t>/direktore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4F0C4CC2"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H.Vilkosta</w:t>
            </w:r>
            <w:r w:rsidRPr="000075DA">
              <w:rPr>
                <w:sz w:val="26"/>
                <w:szCs w:val="26"/>
                <w:lang w:val="lv-LV"/>
              </w:rPr>
              <w:fldChar w:fldCharType="end"/>
            </w:r>
          </w:p>
        </w:tc>
      </w:tr>
    </w:tbl>
    <w:p w:rsidR="00C26877" w:rsidP="00C26877" w14:paraId="0ABDA180" w14:textId="6B98DFA5">
      <w:pPr>
        <w:rPr>
          <w:sz w:val="26"/>
          <w:szCs w:val="26"/>
          <w:lang w:val="lv-LV"/>
        </w:rPr>
      </w:pPr>
    </w:p>
    <w:p w:rsidR="00176273" w:rsidRPr="000075DA" w:rsidP="00C26877" w14:paraId="62C8B3DA" w14:textId="77777777">
      <w:pPr>
        <w:rPr>
          <w:sz w:val="26"/>
          <w:szCs w:val="26"/>
          <w:lang w:val="lv-LV"/>
        </w:rPr>
      </w:pPr>
    </w:p>
    <w:tbl>
      <w:tblPr>
        <w:tblW w:w="0" w:type="auto"/>
        <w:tblLook w:val="0000"/>
      </w:tblPr>
      <w:tblGrid>
        <w:gridCol w:w="6912"/>
      </w:tblGrid>
      <w:tr w14:paraId="1123C12D" w14:textId="77777777" w:rsidTr="00D35D12">
        <w:tblPrEx>
          <w:tblW w:w="0" w:type="auto"/>
          <w:tblLook w:val="0000"/>
        </w:tblPrEx>
        <w:tc>
          <w:tcPr>
            <w:tcW w:w="6912" w:type="dxa"/>
            <w:tcBorders>
              <w:top w:val="nil"/>
              <w:left w:val="nil"/>
              <w:bottom w:val="nil"/>
              <w:right w:val="nil"/>
            </w:tcBorders>
          </w:tcPr>
          <w:p w:rsidR="00C26877" w:rsidRPr="000075DA" w:rsidP="00D35D12" w14:paraId="27E95131" w14:textId="43725ECD">
            <w:pPr>
              <w:rPr>
                <w:sz w:val="22"/>
                <w:szCs w:val="22"/>
                <w:lang w:val="lv-LV"/>
              </w:rPr>
            </w:pPr>
            <w:r w:rsidRPr="000075DA">
              <w:rPr>
                <w:sz w:val="22"/>
                <w:szCs w:val="22"/>
                <w:lang w:val="lv-LV"/>
              </w:rPr>
              <w:t>Eglīte</w:t>
            </w:r>
            <w:r w:rsidRPr="000075DA">
              <w:rPr>
                <w:sz w:val="22"/>
                <w:szCs w:val="22"/>
                <w:lang w:val="lv-LV"/>
              </w:rPr>
              <w:tab/>
              <w:t>67</w:t>
            </w:r>
            <w:r>
              <w:rPr>
                <w:sz w:val="22"/>
                <w:szCs w:val="22"/>
                <w:lang w:val="lv-LV"/>
              </w:rPr>
              <w:t>474125</w:t>
            </w:r>
          </w:p>
          <w:p w:rsidR="00C26877" w:rsidRPr="000075DA" w:rsidP="00D35D12" w14:paraId="3CDC864A" w14:textId="77777777">
            <w:pPr>
              <w:rPr>
                <w:sz w:val="22"/>
                <w:szCs w:val="22"/>
                <w:lang w:val="lv-LV"/>
              </w:rPr>
            </w:pPr>
            <w:r w:rsidRPr="000075DA">
              <w:rPr>
                <w:sz w:val="22"/>
                <w:szCs w:val="22"/>
                <w:lang w:val="lv-LV"/>
              </w:rPr>
              <w:tab/>
            </w:r>
          </w:p>
          <w:p w:rsidR="00C26877" w:rsidRPr="000075DA" w:rsidP="00D35D12" w14:paraId="73189547" w14:textId="77777777">
            <w:pPr>
              <w:rPr>
                <w:sz w:val="22"/>
                <w:szCs w:val="22"/>
                <w:lang w:val="lv-LV"/>
              </w:rPr>
            </w:pPr>
            <w:r w:rsidRPr="000075DA">
              <w:rPr>
                <w:sz w:val="22"/>
                <w:szCs w:val="22"/>
                <w:lang w:val="lv-LV"/>
              </w:rPr>
              <w:tab/>
            </w:r>
          </w:p>
        </w:tc>
      </w:tr>
    </w:tbl>
    <w:p w:rsidR="00916F6D" w:rsidRPr="000075DA" w:rsidP="00C440E3" w14:paraId="23B6A2E8" w14:textId="77777777">
      <w:pPr>
        <w:rPr>
          <w:sz w:val="16"/>
          <w:szCs w:val="16"/>
          <w:lang w:val="lv-LV"/>
        </w:rPr>
      </w:pPr>
    </w:p>
    <w:p w:rsidR="00051144" w:rsidRPr="000075DA" w:rsidP="00C440E3" w14:paraId="309463AB" w14:textId="77777777">
      <w:pPr>
        <w:rPr>
          <w:sz w:val="16"/>
          <w:szCs w:val="16"/>
          <w:lang w:val="lv-LV"/>
        </w:rPr>
      </w:pPr>
    </w:p>
    <w:sectPr w:rsidSect="00051144">
      <w:headerReference w:type="even" r:id="rId8"/>
      <w:headerReference w:type="default" r:id="rId9"/>
      <w:footerReference w:type="default" r:id="rId10"/>
      <w:footerReference w:type="first" r:id="rId11"/>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6BD4E93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204D83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2C1C161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4C89447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152433"/>
    <w:multiLevelType w:val="multilevel"/>
    <w:tmpl w:val="DA323048"/>
    <w:lvl w:ilvl="0">
      <w:start w:val="1"/>
      <w:numFmt w:val="decimal"/>
      <w:lvlText w:val="%1."/>
      <w:lvlJc w:val="left"/>
      <w:rPr>
        <w:strike w:val="0"/>
        <w:dstrike w:val="0"/>
        <w:color w:val="auto"/>
        <w:u w:val="none"/>
        <w:effect w:val="none"/>
        <w:lang w:val="lv-LV"/>
      </w:rPr>
    </w:lvl>
    <w:lvl w:ilvl="1">
      <w:start w:val="1"/>
      <w:numFmt w:val="decimal"/>
      <w:lvlText w:val="%1.%2."/>
      <w:lvlJc w:val="left"/>
      <w:pPr>
        <w:ind w:left="2417" w:hanging="432"/>
      </w:pPr>
      <w:rPr>
        <w:color w:val="auto"/>
      </w:rPr>
    </w:lvl>
    <w:lvl w:ilvl="2">
      <w:start w:val="1"/>
      <w:numFmt w:val="decimal"/>
      <w:lvlText w:val="%1.%2.%3."/>
      <w:lvlJc w:val="left"/>
      <w:pPr>
        <w:ind w:left="2641" w:hanging="504"/>
      </w:pPr>
    </w:lvl>
    <w:lvl w:ilvl="3">
      <w:start w:val="1"/>
      <w:numFmt w:val="decimal"/>
      <w:lvlText w:val="%1.%2.%3.%4."/>
      <w:lvlJc w:val="left"/>
      <w:pPr>
        <w:ind w:left="3145" w:hanging="648"/>
      </w:pPr>
    </w:lvl>
    <w:lvl w:ilvl="4">
      <w:start w:val="1"/>
      <w:numFmt w:val="decimal"/>
      <w:lvlText w:val="%1.%2.%3.%4.%5."/>
      <w:lvlJc w:val="left"/>
      <w:pPr>
        <w:ind w:left="3649" w:hanging="792"/>
      </w:pPr>
    </w:lvl>
    <w:lvl w:ilvl="5">
      <w:start w:val="1"/>
      <w:numFmt w:val="decimal"/>
      <w:lvlText w:val="%1.%2.%3.%4.%5.%6."/>
      <w:lvlJc w:val="left"/>
      <w:pPr>
        <w:ind w:left="4153" w:hanging="936"/>
      </w:pPr>
    </w:lvl>
    <w:lvl w:ilvl="6">
      <w:start w:val="1"/>
      <w:numFmt w:val="decimal"/>
      <w:lvlText w:val="%1.%2.%3.%4.%5.%6.%7."/>
      <w:lvlJc w:val="left"/>
      <w:pPr>
        <w:ind w:left="4657" w:hanging="1080"/>
      </w:pPr>
    </w:lvl>
    <w:lvl w:ilvl="7">
      <w:start w:val="1"/>
      <w:numFmt w:val="decimal"/>
      <w:lvlText w:val="%1.%2.%3.%4.%5.%6.%7.%8."/>
      <w:lvlJc w:val="left"/>
      <w:pPr>
        <w:ind w:left="5161" w:hanging="1224"/>
      </w:pPr>
    </w:lvl>
    <w:lvl w:ilvl="8">
      <w:start w:val="1"/>
      <w:numFmt w:val="decimal"/>
      <w:lvlText w:val="%1.%2.%3.%4.%5.%6.%7.%8.%9."/>
      <w:lvlJc w:val="left"/>
      <w:pPr>
        <w:ind w:left="5737" w:hanging="1440"/>
      </w:pPr>
    </w:lvl>
  </w:abstractNum>
  <w:abstractNum w:abstractNumId="1">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76273"/>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B724B"/>
    <w:rsid w:val="002C569E"/>
    <w:rsid w:val="002E316A"/>
    <w:rsid w:val="0033055C"/>
    <w:rsid w:val="003407B8"/>
    <w:rsid w:val="00340C39"/>
    <w:rsid w:val="00342F44"/>
    <w:rsid w:val="00352DAD"/>
    <w:rsid w:val="00361984"/>
    <w:rsid w:val="003A070F"/>
    <w:rsid w:val="003C6416"/>
    <w:rsid w:val="003D1AF5"/>
    <w:rsid w:val="003D7C28"/>
    <w:rsid w:val="003E1574"/>
    <w:rsid w:val="004037C0"/>
    <w:rsid w:val="00410A08"/>
    <w:rsid w:val="00414D5F"/>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5F726E"/>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7AE4"/>
    <w:rsid w:val="007A0E21"/>
    <w:rsid w:val="007B3C10"/>
    <w:rsid w:val="007B4D9C"/>
    <w:rsid w:val="007D6E66"/>
    <w:rsid w:val="00806AF2"/>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92528"/>
    <w:rsid w:val="00A94804"/>
    <w:rsid w:val="00AA0358"/>
    <w:rsid w:val="00AB31DF"/>
    <w:rsid w:val="00AD48C3"/>
    <w:rsid w:val="00AD7EA1"/>
    <w:rsid w:val="00AE6F9F"/>
    <w:rsid w:val="00AE7FF1"/>
    <w:rsid w:val="00AF29E6"/>
    <w:rsid w:val="00AF2C74"/>
    <w:rsid w:val="00AF3194"/>
    <w:rsid w:val="00AF7A70"/>
    <w:rsid w:val="00B16624"/>
    <w:rsid w:val="00B25244"/>
    <w:rsid w:val="00B30BAE"/>
    <w:rsid w:val="00B4100C"/>
    <w:rsid w:val="00B57852"/>
    <w:rsid w:val="00B676AE"/>
    <w:rsid w:val="00B77D17"/>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B04D0"/>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4">
    <w:name w:val="heading 4"/>
    <w:basedOn w:val="Normal"/>
    <w:next w:val="Normal"/>
    <w:link w:val="Heading4Char"/>
    <w:uiPriority w:val="9"/>
    <w:unhideWhenUsed/>
    <w:qFormat/>
    <w:rsid w:val="00176273"/>
    <w:pPr>
      <w:keepNext/>
      <w:spacing w:before="240" w:after="60"/>
      <w:outlineLvl w:val="3"/>
    </w:pPr>
    <w:rPr>
      <w:rFonts w:ascii="Calibri" w:hAnsi="Calibri"/>
      <w:b/>
      <w:b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76273"/>
    <w:rPr>
      <w:rFonts w:ascii="Calibri" w:hAnsi="Calibri"/>
      <w:b/>
      <w:bCs/>
      <w:sz w:val="28"/>
      <w:szCs w:val="28"/>
      <w:lang w:val="en-US" w:eastAsia="x-none"/>
    </w:rPr>
  </w:style>
  <w:style w:type="paragraph" w:styleId="ListParagraph">
    <w:name w:val="List Paragraph"/>
    <w:basedOn w:val="Normal"/>
    <w:uiPriority w:val="99"/>
    <w:qFormat/>
    <w:rsid w:val="00176273"/>
    <w:pPr>
      <w:spacing w:after="200" w:line="276" w:lineRule="auto"/>
      <w:ind w:left="720"/>
      <w:contextualSpacing/>
    </w:pPr>
    <w:rPr>
      <w:rFonts w:ascii="Calibri" w:eastAsia="Calibri" w:hAnsi="Calibri"/>
      <w:sz w:val="22"/>
      <w:szCs w:val="22"/>
      <w:lang w:val="lv-LV"/>
    </w:rPr>
  </w:style>
  <w:style w:type="character" w:styleId="Hyperlink">
    <w:name w:val="Hyperlink"/>
    <w:rsid w:val="00176273"/>
    <w:rPr>
      <w:color w:val="0000FF"/>
      <w:u w:val="single"/>
    </w:rPr>
  </w:style>
  <w:style w:type="character" w:customStyle="1" w:styleId="5">
    <w:name w:val="Основной текст (5)"/>
    <w:rsid w:val="00176273"/>
    <w:rPr>
      <w:rFonts w:ascii="Times New Roman" w:eastAsia="Times New Roman" w:hAnsi="Times New Roman" w:cs="Times New Roman"/>
      <w:b w:val="0"/>
      <w:bCs w:val="0"/>
      <w:i w:val="0"/>
      <w:iCs w:val="0"/>
      <w:smallCaps w:val="0"/>
      <w:strike w:val="0"/>
      <w:spacing w:val="0"/>
      <w:sz w:val="22"/>
      <w:szCs w:val="22"/>
    </w:rPr>
  </w:style>
  <w:style w:type="paragraph" w:styleId="BodyText">
    <w:name w:val="Body Text"/>
    <w:basedOn w:val="Normal"/>
    <w:link w:val="BodyTextChar"/>
    <w:uiPriority w:val="99"/>
    <w:unhideWhenUsed/>
    <w:rsid w:val="00176273"/>
    <w:pPr>
      <w:spacing w:after="120" w:line="276" w:lineRule="auto"/>
    </w:pPr>
    <w:rPr>
      <w:rFonts w:ascii="Calibri" w:eastAsia="Calibri" w:hAnsi="Calibri"/>
      <w:sz w:val="22"/>
      <w:szCs w:val="22"/>
      <w:lang w:val="lv-LV"/>
    </w:rPr>
  </w:style>
  <w:style w:type="character" w:customStyle="1" w:styleId="BodyTextChar">
    <w:name w:val="Body Text Char"/>
    <w:basedOn w:val="DefaultParagraphFont"/>
    <w:link w:val="BodyText"/>
    <w:uiPriority w:val="99"/>
    <w:rsid w:val="0017627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mailto:rjvs@riga.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5647</Words>
  <Characters>3220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Ināra Siņicina</cp:lastModifiedBy>
  <cp:revision>3</cp:revision>
  <cp:lastPrinted>2008-02-21T11:46:00Z</cp:lastPrinted>
  <dcterms:created xsi:type="dcterms:W3CDTF">2024-10-16T09:02:00Z</dcterms:created>
  <dcterms:modified xsi:type="dcterms:W3CDTF">2025-04-28T10:49:00Z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H.Vilkosta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29.04.2025.</vt:lpwstr>
  </property>
  <property fmtid="{D5CDD505-2E9C-101B-9397-08002B2CF9AE}" pid="24" name="REG_NUMURS">
    <vt:lpwstr>VSJ-25-2-nts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Juglas vidusskola</vt:lpwstr>
  </property>
</Properties>
</file>